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B18" w:rsidRDefault="005C2B18" w:rsidP="005C2B18">
      <w:pPr>
        <w:widowControl w:val="0"/>
        <w:autoSpaceDE w:val="0"/>
        <w:autoSpaceDN w:val="0"/>
        <w:adjustRightInd w:val="0"/>
        <w:rPr>
          <w:rFonts w:ascii="Arial" w:hAnsi="Arial" w:cs="Arial"/>
          <w:color w:val="1A1A1A"/>
        </w:rPr>
      </w:pPr>
      <w:r>
        <w:rPr>
          <w:rFonts w:ascii="Arial" w:hAnsi="Arial" w:cs="Arial"/>
          <w:b/>
          <w:bCs/>
          <w:color w:val="1A1A1A"/>
        </w:rPr>
        <w:t>Draft Charter</w:t>
      </w:r>
    </w:p>
    <w:p w:rsidR="005C2B18" w:rsidRDefault="005C2B18" w:rsidP="005C2B18">
      <w:pPr>
        <w:widowControl w:val="0"/>
        <w:autoSpaceDE w:val="0"/>
        <w:autoSpaceDN w:val="0"/>
        <w:adjustRightInd w:val="0"/>
        <w:rPr>
          <w:rFonts w:ascii="Arial" w:hAnsi="Arial" w:cs="Arial"/>
          <w:color w:val="1A1A1A"/>
        </w:rPr>
      </w:pPr>
      <w:r>
        <w:rPr>
          <w:rFonts w:ascii="Arial" w:hAnsi="Arial" w:cs="Arial"/>
          <w:color w:val="1A1A1A"/>
        </w:rPr>
        <w:t xml:space="preserve">The Vocabulary Service Interest Group (VSIG) seeks to develop community-based recommendations on approaches to publication of controlled vocabularies on the web. Community standard controlled vocabularies are used in metadata annotation and </w:t>
      </w:r>
      <w:proofErr w:type="spellStart"/>
      <w:r>
        <w:rPr>
          <w:rFonts w:ascii="Arial" w:hAnsi="Arial" w:cs="Arial"/>
          <w:color w:val="1A1A1A"/>
        </w:rPr>
        <w:t>labelling</w:t>
      </w:r>
      <w:proofErr w:type="spellEnd"/>
      <w:r>
        <w:rPr>
          <w:rFonts w:ascii="Arial" w:hAnsi="Arial" w:cs="Arial"/>
          <w:color w:val="1A1A1A"/>
        </w:rPr>
        <w:t xml:space="preserve"> data files to solve problems of ambiguity associated with data markup and also enabling records to be interpreted by computers. This opens up data sets to a whole world of possibilities for computer aided manipulation, distribution and long term reuse. The recommendations of the Vocabulary Service Interest Group will address the needs of research communities for using controlled vocabularies published on the web.  The Interest Group aims to represent all stakeholders involved in the controlled vocabulary lifecycle in research domains: content producers; maintainers; and </w:t>
      </w:r>
      <w:proofErr w:type="gramStart"/>
      <w:r>
        <w:rPr>
          <w:rFonts w:ascii="Arial" w:hAnsi="Arial" w:cs="Arial"/>
          <w:color w:val="1A1A1A"/>
        </w:rPr>
        <w:t>consumers .</w:t>
      </w:r>
      <w:proofErr w:type="gramEnd"/>
      <w:r>
        <w:rPr>
          <w:rFonts w:ascii="Arial" w:hAnsi="Arial" w:cs="Arial"/>
          <w:color w:val="1A1A1A"/>
        </w:rPr>
        <w:t xml:space="preserve">  Discussions topics will include, but are not necessarily be limited to: vocabulary representation; reuse; </w:t>
      </w:r>
      <w:proofErr w:type="spellStart"/>
      <w:r>
        <w:rPr>
          <w:rFonts w:ascii="Arial" w:hAnsi="Arial" w:cs="Arial"/>
          <w:color w:val="1A1A1A"/>
        </w:rPr>
        <w:t>curation</w:t>
      </w:r>
      <w:proofErr w:type="spellEnd"/>
      <w:r>
        <w:rPr>
          <w:rFonts w:ascii="Arial" w:hAnsi="Arial" w:cs="Arial"/>
          <w:color w:val="1A1A1A"/>
        </w:rPr>
        <w:t>; and interlinking or mapping. These discussions will allow the Interest Group to propose solutions allowing the cross-domain use of vocabularies, including mapping relationships between domains. This Interest Group will help to promote good practices by producers and consumers of controlled vocabularies.</w:t>
      </w:r>
    </w:p>
    <w:p w:rsidR="005C2B18" w:rsidRDefault="005C2B18" w:rsidP="005C2B18">
      <w:pPr>
        <w:widowControl w:val="0"/>
        <w:autoSpaceDE w:val="0"/>
        <w:autoSpaceDN w:val="0"/>
        <w:adjustRightInd w:val="0"/>
        <w:rPr>
          <w:rFonts w:ascii="Arial" w:hAnsi="Arial" w:cs="Arial"/>
          <w:color w:val="1A1A1A"/>
        </w:rPr>
      </w:pPr>
    </w:p>
    <w:p w:rsidR="005C2B18" w:rsidRDefault="005C2B18" w:rsidP="005C2B18">
      <w:pPr>
        <w:widowControl w:val="0"/>
        <w:autoSpaceDE w:val="0"/>
        <w:autoSpaceDN w:val="0"/>
        <w:adjustRightInd w:val="0"/>
        <w:rPr>
          <w:rFonts w:ascii="Arial" w:hAnsi="Arial" w:cs="Arial"/>
          <w:color w:val="1A1A1A"/>
        </w:rPr>
      </w:pPr>
      <w:r>
        <w:rPr>
          <w:rFonts w:ascii="Arial" w:hAnsi="Arial" w:cs="Arial"/>
          <w:b/>
          <w:bCs/>
          <w:color w:val="1A1A1A"/>
        </w:rPr>
        <w:t>Objectives</w:t>
      </w:r>
    </w:p>
    <w:p w:rsidR="005C2B18" w:rsidRDefault="005C2B18" w:rsidP="005C2B18">
      <w:pPr>
        <w:widowControl w:val="0"/>
        <w:numPr>
          <w:ilvl w:val="0"/>
          <w:numId w:val="1"/>
        </w:numPr>
        <w:tabs>
          <w:tab w:val="left" w:pos="220"/>
          <w:tab w:val="left" w:pos="720"/>
        </w:tabs>
        <w:autoSpaceDE w:val="0"/>
        <w:autoSpaceDN w:val="0"/>
        <w:adjustRightInd w:val="0"/>
        <w:ind w:hanging="720"/>
        <w:rPr>
          <w:rFonts w:ascii="Arial" w:hAnsi="Arial" w:cs="Arial"/>
          <w:color w:val="1A1A1A"/>
        </w:rPr>
      </w:pPr>
      <w:r>
        <w:rPr>
          <w:rFonts w:ascii="Arial" w:hAnsi="Arial" w:cs="Arial"/>
          <w:color w:val="1A1A1A"/>
        </w:rPr>
        <w:t>VSIG will identify common terminology in the context of vocabulary publication</w:t>
      </w:r>
    </w:p>
    <w:p w:rsidR="005C2B18" w:rsidRDefault="005C2B18" w:rsidP="005C2B18">
      <w:pPr>
        <w:widowControl w:val="0"/>
        <w:numPr>
          <w:ilvl w:val="0"/>
          <w:numId w:val="1"/>
        </w:numPr>
        <w:tabs>
          <w:tab w:val="left" w:pos="220"/>
          <w:tab w:val="left" w:pos="720"/>
        </w:tabs>
        <w:autoSpaceDE w:val="0"/>
        <w:autoSpaceDN w:val="0"/>
        <w:adjustRightInd w:val="0"/>
        <w:ind w:hanging="720"/>
        <w:rPr>
          <w:rFonts w:ascii="Arial" w:hAnsi="Arial" w:cs="Arial"/>
          <w:color w:val="1A1A1A"/>
        </w:rPr>
      </w:pPr>
      <w:r>
        <w:rPr>
          <w:rFonts w:ascii="Arial" w:hAnsi="Arial" w:cs="Arial"/>
          <w:color w:val="1A1A1A"/>
        </w:rPr>
        <w:t>VSIG will identify common functionality for vocabulary publication services</w:t>
      </w:r>
    </w:p>
    <w:p w:rsidR="005C2B18" w:rsidRDefault="005C2B18" w:rsidP="005C2B18">
      <w:pPr>
        <w:widowControl w:val="0"/>
        <w:numPr>
          <w:ilvl w:val="0"/>
          <w:numId w:val="1"/>
        </w:numPr>
        <w:tabs>
          <w:tab w:val="left" w:pos="220"/>
          <w:tab w:val="left" w:pos="720"/>
        </w:tabs>
        <w:autoSpaceDE w:val="0"/>
        <w:autoSpaceDN w:val="0"/>
        <w:adjustRightInd w:val="0"/>
        <w:ind w:hanging="720"/>
        <w:rPr>
          <w:rFonts w:ascii="Arial" w:hAnsi="Arial" w:cs="Arial"/>
          <w:color w:val="1A1A1A"/>
        </w:rPr>
      </w:pPr>
      <w:r>
        <w:rPr>
          <w:rFonts w:ascii="Arial" w:hAnsi="Arial" w:cs="Arial"/>
          <w:color w:val="1A1A1A"/>
        </w:rPr>
        <w:t>VSIG will collect and report on use cases from the research community regarding using published vocabularies and vocabulary services</w:t>
      </w:r>
    </w:p>
    <w:p w:rsidR="005C2B18" w:rsidRDefault="005C2B18" w:rsidP="005C2B18">
      <w:pPr>
        <w:widowControl w:val="0"/>
        <w:numPr>
          <w:ilvl w:val="0"/>
          <w:numId w:val="1"/>
        </w:numPr>
        <w:tabs>
          <w:tab w:val="left" w:pos="220"/>
          <w:tab w:val="left" w:pos="720"/>
        </w:tabs>
        <w:autoSpaceDE w:val="0"/>
        <w:autoSpaceDN w:val="0"/>
        <w:adjustRightInd w:val="0"/>
        <w:ind w:hanging="720"/>
        <w:rPr>
          <w:rFonts w:ascii="Arial" w:hAnsi="Arial" w:cs="Arial"/>
          <w:color w:val="1A1A1A"/>
        </w:rPr>
      </w:pPr>
      <w:r>
        <w:rPr>
          <w:rFonts w:ascii="Arial" w:hAnsi="Arial" w:cs="Arial"/>
          <w:color w:val="1A1A1A"/>
        </w:rPr>
        <w:t>VSIG will develop recommendations for vocabulary publication services</w:t>
      </w:r>
    </w:p>
    <w:p w:rsidR="005C2B18" w:rsidRDefault="005C2B18" w:rsidP="005C2B18">
      <w:pPr>
        <w:widowControl w:val="0"/>
        <w:autoSpaceDE w:val="0"/>
        <w:autoSpaceDN w:val="0"/>
        <w:adjustRightInd w:val="0"/>
        <w:rPr>
          <w:rFonts w:ascii="Arial" w:hAnsi="Arial" w:cs="Arial"/>
          <w:color w:val="1A1A1A"/>
        </w:rPr>
      </w:pPr>
      <w:r>
        <w:rPr>
          <w:rFonts w:ascii="Arial" w:hAnsi="Arial" w:cs="Arial"/>
          <w:b/>
          <w:bCs/>
          <w:color w:val="1A1A1A"/>
        </w:rPr>
        <w:t>Activities</w:t>
      </w:r>
    </w:p>
    <w:p w:rsidR="005C2B18" w:rsidRDefault="005C2B18" w:rsidP="005C2B18">
      <w:pPr>
        <w:widowControl w:val="0"/>
        <w:numPr>
          <w:ilvl w:val="0"/>
          <w:numId w:val="2"/>
        </w:numPr>
        <w:tabs>
          <w:tab w:val="left" w:pos="220"/>
          <w:tab w:val="left" w:pos="720"/>
        </w:tabs>
        <w:autoSpaceDE w:val="0"/>
        <w:autoSpaceDN w:val="0"/>
        <w:adjustRightInd w:val="0"/>
        <w:ind w:hanging="720"/>
        <w:rPr>
          <w:rFonts w:ascii="Arial" w:hAnsi="Arial" w:cs="Arial"/>
          <w:color w:val="1A1A1A"/>
        </w:rPr>
      </w:pPr>
      <w:proofErr w:type="gramStart"/>
      <w:r>
        <w:rPr>
          <w:rFonts w:ascii="Arial" w:hAnsi="Arial" w:cs="Arial"/>
          <w:color w:val="1A1A1A"/>
        </w:rPr>
        <w:t>bi</w:t>
      </w:r>
      <w:proofErr w:type="gramEnd"/>
      <w:r>
        <w:rPr>
          <w:rFonts w:ascii="Arial" w:hAnsi="Arial" w:cs="Arial"/>
          <w:color w:val="1A1A1A"/>
        </w:rPr>
        <w:t xml:space="preserve">-monthly </w:t>
      </w:r>
      <w:proofErr w:type="spellStart"/>
      <w:r>
        <w:rPr>
          <w:rFonts w:ascii="Arial" w:hAnsi="Arial" w:cs="Arial"/>
          <w:color w:val="1A1A1A"/>
        </w:rPr>
        <w:t>telecons</w:t>
      </w:r>
      <w:proofErr w:type="spellEnd"/>
      <w:r>
        <w:rPr>
          <w:rFonts w:ascii="Arial" w:hAnsi="Arial" w:cs="Arial"/>
          <w:color w:val="1A1A1A"/>
        </w:rPr>
        <w:t>/</w:t>
      </w:r>
      <w:proofErr w:type="spellStart"/>
      <w:r>
        <w:rPr>
          <w:rFonts w:ascii="Arial" w:hAnsi="Arial" w:cs="Arial"/>
          <w:color w:val="1A1A1A"/>
        </w:rPr>
        <w:t>webex</w:t>
      </w:r>
      <w:proofErr w:type="spellEnd"/>
      <w:r>
        <w:rPr>
          <w:rFonts w:ascii="Arial" w:hAnsi="Arial" w:cs="Arial"/>
          <w:color w:val="1A1A1A"/>
        </w:rPr>
        <w:t xml:space="preserve"> to initiate the activities of the IG and develop a timeline and plan for producing deliverables defined in this charter’s objectives</w:t>
      </w:r>
    </w:p>
    <w:p w:rsidR="005C2B18" w:rsidRDefault="005C2B18" w:rsidP="005C2B18">
      <w:pPr>
        <w:widowControl w:val="0"/>
        <w:numPr>
          <w:ilvl w:val="0"/>
          <w:numId w:val="2"/>
        </w:numPr>
        <w:tabs>
          <w:tab w:val="left" w:pos="220"/>
          <w:tab w:val="left" w:pos="720"/>
        </w:tabs>
        <w:autoSpaceDE w:val="0"/>
        <w:autoSpaceDN w:val="0"/>
        <w:adjustRightInd w:val="0"/>
        <w:ind w:hanging="720"/>
        <w:rPr>
          <w:rFonts w:ascii="Arial" w:hAnsi="Arial" w:cs="Arial"/>
          <w:color w:val="1A1A1A"/>
        </w:rPr>
      </w:pPr>
      <w:proofErr w:type="gramStart"/>
      <w:r>
        <w:rPr>
          <w:rFonts w:ascii="Arial" w:hAnsi="Arial" w:cs="Arial"/>
          <w:color w:val="1A1A1A"/>
        </w:rPr>
        <w:t>meeting</w:t>
      </w:r>
      <w:proofErr w:type="gramEnd"/>
      <w:r>
        <w:rPr>
          <w:rFonts w:ascii="Arial" w:hAnsi="Arial" w:cs="Arial"/>
          <w:color w:val="1A1A1A"/>
        </w:rPr>
        <w:t xml:space="preserve"> notes and whitepapers to be publicly available via the RDA wiki</w:t>
      </w:r>
    </w:p>
    <w:p w:rsidR="005C2B18" w:rsidRDefault="005C2B18" w:rsidP="005C2B18">
      <w:pPr>
        <w:widowControl w:val="0"/>
        <w:autoSpaceDE w:val="0"/>
        <w:autoSpaceDN w:val="0"/>
        <w:adjustRightInd w:val="0"/>
        <w:rPr>
          <w:rFonts w:ascii="Arial" w:hAnsi="Arial" w:cs="Arial"/>
          <w:color w:val="1A1A1A"/>
        </w:rPr>
      </w:pPr>
      <w:r>
        <w:rPr>
          <w:rFonts w:ascii="Arial" w:hAnsi="Arial" w:cs="Arial"/>
          <w:b/>
          <w:bCs/>
          <w:color w:val="1A1A1A"/>
        </w:rPr>
        <w:t>Relationship to other RDA interest- and working-groups</w:t>
      </w:r>
    </w:p>
    <w:p w:rsidR="005C2B18" w:rsidRDefault="005C2B18" w:rsidP="005C2B18">
      <w:pPr>
        <w:widowControl w:val="0"/>
        <w:autoSpaceDE w:val="0"/>
        <w:autoSpaceDN w:val="0"/>
        <w:adjustRightInd w:val="0"/>
        <w:rPr>
          <w:rFonts w:ascii="Arial" w:hAnsi="Arial" w:cs="Arial"/>
          <w:color w:val="1A1A1A"/>
        </w:rPr>
      </w:pPr>
    </w:p>
    <w:p w:rsidR="005C2B18" w:rsidRDefault="005C2B18" w:rsidP="005C2B18">
      <w:pPr>
        <w:widowControl w:val="0"/>
        <w:autoSpaceDE w:val="0"/>
        <w:autoSpaceDN w:val="0"/>
        <w:adjustRightInd w:val="0"/>
        <w:rPr>
          <w:rFonts w:ascii="Arial" w:hAnsi="Arial" w:cs="Arial"/>
          <w:color w:val="1A1A1A"/>
        </w:rPr>
      </w:pPr>
      <w:r>
        <w:rPr>
          <w:rFonts w:ascii="Arial" w:hAnsi="Arial" w:cs="Arial"/>
          <w:color w:val="1A1A1A"/>
        </w:rPr>
        <w:t>The VSIG will coordinate with RDA interest / groups that have common interests in vocabulary publication and usage.</w:t>
      </w:r>
    </w:p>
    <w:p w:rsidR="005C2B18" w:rsidRDefault="005C2B18" w:rsidP="005C2B18">
      <w:pPr>
        <w:widowControl w:val="0"/>
        <w:numPr>
          <w:ilvl w:val="0"/>
          <w:numId w:val="3"/>
        </w:numPr>
        <w:tabs>
          <w:tab w:val="left" w:pos="220"/>
          <w:tab w:val="left" w:pos="720"/>
        </w:tabs>
        <w:autoSpaceDE w:val="0"/>
        <w:autoSpaceDN w:val="0"/>
        <w:adjustRightInd w:val="0"/>
        <w:ind w:hanging="720"/>
        <w:rPr>
          <w:rFonts w:ascii="Arial" w:hAnsi="Arial" w:cs="Arial"/>
          <w:color w:val="1A1A1A"/>
        </w:rPr>
      </w:pPr>
      <w:r>
        <w:rPr>
          <w:rFonts w:ascii="Arial" w:hAnsi="Arial" w:cs="Arial"/>
          <w:color w:val="1A1A1A"/>
        </w:rPr>
        <w:t>Data Foundations and Terminology IG</w:t>
      </w:r>
    </w:p>
    <w:p w:rsidR="005C2B18" w:rsidRDefault="005C2B18" w:rsidP="005C2B18">
      <w:pPr>
        <w:widowControl w:val="0"/>
        <w:numPr>
          <w:ilvl w:val="1"/>
          <w:numId w:val="3"/>
        </w:numPr>
        <w:tabs>
          <w:tab w:val="left" w:pos="940"/>
          <w:tab w:val="left" w:pos="1440"/>
        </w:tabs>
        <w:autoSpaceDE w:val="0"/>
        <w:autoSpaceDN w:val="0"/>
        <w:adjustRightInd w:val="0"/>
        <w:ind w:hanging="1440"/>
        <w:rPr>
          <w:rFonts w:ascii="Arial" w:hAnsi="Arial" w:cs="Arial"/>
          <w:color w:val="1A1A1A"/>
        </w:rPr>
      </w:pPr>
      <w:r>
        <w:rPr>
          <w:rFonts w:ascii="Arial" w:hAnsi="Arial" w:cs="Arial"/>
          <w:color w:val="1A1A1A"/>
        </w:rPr>
        <w:t xml:space="preserve">VSIG will work with the Data Foundations and Terminology IG to discuss how data objects defined using data models can be associated with terms from </w:t>
      </w:r>
      <w:proofErr w:type="gramStart"/>
      <w:r>
        <w:rPr>
          <w:rFonts w:ascii="Arial" w:hAnsi="Arial" w:cs="Arial"/>
          <w:color w:val="1A1A1A"/>
        </w:rPr>
        <w:t>research controlled</w:t>
      </w:r>
      <w:proofErr w:type="gramEnd"/>
      <w:r>
        <w:rPr>
          <w:rFonts w:ascii="Arial" w:hAnsi="Arial" w:cs="Arial"/>
          <w:color w:val="1A1A1A"/>
        </w:rPr>
        <w:t xml:space="preserve"> vocabularies.</w:t>
      </w:r>
    </w:p>
    <w:p w:rsidR="005C2B18" w:rsidRDefault="005C2B18" w:rsidP="005C2B18">
      <w:pPr>
        <w:widowControl w:val="0"/>
        <w:numPr>
          <w:ilvl w:val="0"/>
          <w:numId w:val="3"/>
        </w:numPr>
        <w:tabs>
          <w:tab w:val="left" w:pos="220"/>
          <w:tab w:val="left" w:pos="720"/>
        </w:tabs>
        <w:autoSpaceDE w:val="0"/>
        <w:autoSpaceDN w:val="0"/>
        <w:adjustRightInd w:val="0"/>
        <w:ind w:hanging="720"/>
        <w:rPr>
          <w:rFonts w:ascii="Arial" w:hAnsi="Arial" w:cs="Arial"/>
          <w:color w:val="1A1A1A"/>
        </w:rPr>
      </w:pPr>
      <w:r>
        <w:rPr>
          <w:rFonts w:ascii="Arial" w:hAnsi="Arial" w:cs="Arial"/>
          <w:color w:val="1A1A1A"/>
        </w:rPr>
        <w:t>Metadata IG</w:t>
      </w:r>
    </w:p>
    <w:p w:rsidR="005C2B18" w:rsidRDefault="005C2B18" w:rsidP="005C2B18">
      <w:pPr>
        <w:widowControl w:val="0"/>
        <w:numPr>
          <w:ilvl w:val="1"/>
          <w:numId w:val="3"/>
        </w:numPr>
        <w:tabs>
          <w:tab w:val="left" w:pos="940"/>
          <w:tab w:val="left" w:pos="1440"/>
        </w:tabs>
        <w:autoSpaceDE w:val="0"/>
        <w:autoSpaceDN w:val="0"/>
        <w:adjustRightInd w:val="0"/>
        <w:ind w:hanging="1440"/>
        <w:rPr>
          <w:rFonts w:ascii="Arial" w:hAnsi="Arial" w:cs="Arial"/>
          <w:color w:val="1A1A1A"/>
        </w:rPr>
      </w:pPr>
      <w:r>
        <w:rPr>
          <w:rFonts w:ascii="Arial" w:hAnsi="Arial" w:cs="Arial"/>
          <w:color w:val="1A1A1A"/>
        </w:rPr>
        <w:t>VSIG will work with the Metadata IG to discuss common interest in how vocabulary terms me be utilized in research data metadata and in recommendations for metadata about controlled vocabularies.  </w:t>
      </w:r>
    </w:p>
    <w:p w:rsidR="005C2B18" w:rsidRDefault="005C2B18" w:rsidP="005C2B18">
      <w:pPr>
        <w:widowControl w:val="0"/>
        <w:numPr>
          <w:ilvl w:val="0"/>
          <w:numId w:val="3"/>
        </w:numPr>
        <w:tabs>
          <w:tab w:val="left" w:pos="220"/>
          <w:tab w:val="left" w:pos="720"/>
        </w:tabs>
        <w:autoSpaceDE w:val="0"/>
        <w:autoSpaceDN w:val="0"/>
        <w:adjustRightInd w:val="0"/>
        <w:ind w:hanging="720"/>
        <w:rPr>
          <w:rFonts w:ascii="Arial" w:hAnsi="Arial" w:cs="Arial"/>
          <w:color w:val="1A1A1A"/>
        </w:rPr>
      </w:pPr>
      <w:r>
        <w:rPr>
          <w:rFonts w:ascii="Arial" w:hAnsi="Arial" w:cs="Arial"/>
          <w:color w:val="1A1A1A"/>
        </w:rPr>
        <w:t>RDA/WDS Publishing Data IG</w:t>
      </w:r>
    </w:p>
    <w:p w:rsidR="005C2B18" w:rsidRDefault="005C2B18" w:rsidP="005C2B18">
      <w:pPr>
        <w:widowControl w:val="0"/>
        <w:numPr>
          <w:ilvl w:val="1"/>
          <w:numId w:val="3"/>
        </w:numPr>
        <w:tabs>
          <w:tab w:val="left" w:pos="940"/>
          <w:tab w:val="left" w:pos="1440"/>
        </w:tabs>
        <w:autoSpaceDE w:val="0"/>
        <w:autoSpaceDN w:val="0"/>
        <w:adjustRightInd w:val="0"/>
        <w:ind w:hanging="1440"/>
        <w:rPr>
          <w:rFonts w:ascii="Arial" w:hAnsi="Arial" w:cs="Arial"/>
          <w:color w:val="1A1A1A"/>
        </w:rPr>
      </w:pPr>
      <w:r>
        <w:rPr>
          <w:rFonts w:ascii="Arial" w:hAnsi="Arial" w:cs="Arial"/>
          <w:color w:val="1A1A1A"/>
        </w:rPr>
        <w:t>VSIG will work with the RDA/WDS Publishing Data IG to discuss common interest in utilizing controlled vocabularies in the publication of research data</w:t>
      </w:r>
    </w:p>
    <w:p w:rsidR="005C2B18" w:rsidRDefault="005C2B18" w:rsidP="005C2B18">
      <w:pPr>
        <w:widowControl w:val="0"/>
        <w:numPr>
          <w:ilvl w:val="0"/>
          <w:numId w:val="3"/>
        </w:numPr>
        <w:tabs>
          <w:tab w:val="left" w:pos="220"/>
          <w:tab w:val="left" w:pos="720"/>
        </w:tabs>
        <w:autoSpaceDE w:val="0"/>
        <w:autoSpaceDN w:val="0"/>
        <w:adjustRightInd w:val="0"/>
        <w:ind w:hanging="720"/>
        <w:rPr>
          <w:rFonts w:ascii="Arial" w:hAnsi="Arial" w:cs="Arial"/>
          <w:color w:val="1A1A1A"/>
        </w:rPr>
      </w:pPr>
      <w:r>
        <w:rPr>
          <w:rFonts w:ascii="Arial" w:hAnsi="Arial" w:cs="Arial"/>
          <w:color w:val="1A1A1A"/>
        </w:rPr>
        <w:lastRenderedPageBreak/>
        <w:t>Domain Repositories IG</w:t>
      </w:r>
    </w:p>
    <w:p w:rsidR="005C2B18" w:rsidRDefault="005C2B18" w:rsidP="005C2B18">
      <w:pPr>
        <w:widowControl w:val="0"/>
        <w:numPr>
          <w:ilvl w:val="1"/>
          <w:numId w:val="3"/>
        </w:numPr>
        <w:tabs>
          <w:tab w:val="left" w:pos="940"/>
          <w:tab w:val="left" w:pos="1440"/>
        </w:tabs>
        <w:autoSpaceDE w:val="0"/>
        <w:autoSpaceDN w:val="0"/>
        <w:adjustRightInd w:val="0"/>
        <w:ind w:hanging="1440"/>
        <w:rPr>
          <w:rFonts w:ascii="Arial" w:hAnsi="Arial" w:cs="Arial"/>
          <w:color w:val="1A1A1A"/>
        </w:rPr>
      </w:pPr>
      <w:r>
        <w:rPr>
          <w:rFonts w:ascii="Arial" w:hAnsi="Arial" w:cs="Arial"/>
          <w:color w:val="1A1A1A"/>
        </w:rPr>
        <w:t>VSIG will work with the Domain Repositories IG to discuss common interest in controlled vocabulary terms utilization in domain repositories</w:t>
      </w:r>
    </w:p>
    <w:p w:rsidR="005C2B18" w:rsidRDefault="005C2B18" w:rsidP="005C2B18">
      <w:pPr>
        <w:widowControl w:val="0"/>
        <w:autoSpaceDE w:val="0"/>
        <w:autoSpaceDN w:val="0"/>
        <w:adjustRightInd w:val="0"/>
        <w:rPr>
          <w:rFonts w:ascii="Arial" w:hAnsi="Arial" w:cs="Arial"/>
          <w:color w:val="1A1A1A"/>
        </w:rPr>
      </w:pPr>
      <w:r>
        <w:rPr>
          <w:rFonts w:ascii="Arial" w:hAnsi="Arial" w:cs="Arial"/>
          <w:b/>
          <w:bCs/>
          <w:color w:val="1A1A1A"/>
        </w:rPr>
        <w:t>Participants</w:t>
      </w:r>
    </w:p>
    <w:p w:rsidR="005C2B18" w:rsidRDefault="005C2B18" w:rsidP="005C2B18">
      <w:pPr>
        <w:widowControl w:val="0"/>
        <w:autoSpaceDE w:val="0"/>
        <w:autoSpaceDN w:val="0"/>
        <w:adjustRightInd w:val="0"/>
        <w:rPr>
          <w:rFonts w:ascii="Arial" w:hAnsi="Arial" w:cs="Arial"/>
          <w:color w:val="1A1A1A"/>
        </w:rPr>
      </w:pP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880"/>
        <w:gridCol w:w="2980"/>
        <w:gridCol w:w="2580"/>
        <w:gridCol w:w="3460"/>
        <w:gridCol w:w="5220"/>
        <w:gridCol w:w="1480"/>
      </w:tblGrid>
      <w:tr w:rsidR="005C2B18">
        <w:tblPrEx>
          <w:tblCellMar>
            <w:top w:w="0" w:type="dxa"/>
            <w:bottom w:w="0" w:type="dxa"/>
          </w:tblCellMar>
        </w:tblPrEx>
        <w:tc>
          <w:tcPr>
            <w:tcW w:w="18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b/>
                <w:bCs/>
                <w:color w:val="1A1A1A"/>
              </w:rPr>
            </w:pPr>
            <w:r>
              <w:rPr>
                <w:rFonts w:ascii="Arial" w:hAnsi="Arial" w:cs="Arial"/>
                <w:b/>
                <w:bCs/>
                <w:color w:val="1A1A1A"/>
              </w:rPr>
              <w:t>Name</w:t>
            </w:r>
          </w:p>
        </w:tc>
        <w:tc>
          <w:tcPr>
            <w:tcW w:w="29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b/>
                <w:bCs/>
                <w:color w:val="1A1A1A"/>
              </w:rPr>
            </w:pPr>
            <w:r>
              <w:rPr>
                <w:rFonts w:ascii="Arial" w:hAnsi="Arial" w:cs="Arial"/>
                <w:b/>
                <w:bCs/>
                <w:color w:val="1A1A1A"/>
              </w:rPr>
              <w:t>Email</w:t>
            </w:r>
          </w:p>
        </w:tc>
        <w:tc>
          <w:tcPr>
            <w:tcW w:w="2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b/>
                <w:bCs/>
                <w:color w:val="1A1A1A"/>
              </w:rPr>
            </w:pPr>
            <w:r>
              <w:rPr>
                <w:rFonts w:ascii="Arial" w:hAnsi="Arial" w:cs="Arial"/>
                <w:b/>
                <w:bCs/>
                <w:color w:val="1A1A1A"/>
              </w:rPr>
              <w:t>Organization</w:t>
            </w:r>
          </w:p>
        </w:tc>
        <w:tc>
          <w:tcPr>
            <w:tcW w:w="3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b/>
                <w:bCs/>
                <w:color w:val="1A1A1A"/>
              </w:rPr>
            </w:pPr>
            <w:r>
              <w:rPr>
                <w:rFonts w:ascii="Arial" w:hAnsi="Arial" w:cs="Arial"/>
                <w:b/>
                <w:bCs/>
                <w:color w:val="1A1A1A"/>
              </w:rPr>
              <w:t>Title</w:t>
            </w:r>
          </w:p>
        </w:tc>
        <w:tc>
          <w:tcPr>
            <w:tcW w:w="5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b/>
                <w:bCs/>
                <w:color w:val="1A1A1A"/>
              </w:rPr>
            </w:pPr>
            <w:r>
              <w:rPr>
                <w:rFonts w:ascii="Arial" w:hAnsi="Arial" w:cs="Arial"/>
                <w:b/>
                <w:bCs/>
                <w:color w:val="1A1A1A"/>
              </w:rPr>
              <w:t>Field</w:t>
            </w:r>
          </w:p>
        </w:tc>
        <w:tc>
          <w:tcPr>
            <w:tcW w:w="14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b/>
                <w:bCs/>
                <w:color w:val="1A1A1A"/>
              </w:rPr>
            </w:pPr>
            <w:r>
              <w:rPr>
                <w:rFonts w:ascii="Arial" w:hAnsi="Arial" w:cs="Arial"/>
                <w:b/>
                <w:bCs/>
                <w:color w:val="1A1A1A"/>
              </w:rPr>
              <w:t>Role</w:t>
            </w:r>
          </w:p>
        </w:tc>
      </w:tr>
      <w:tr w:rsidR="005C2B18">
        <w:tblPrEx>
          <w:tblBorders>
            <w:top w:val="none" w:sz="0" w:space="0" w:color="auto"/>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 xml:space="preserve">Stephan </w:t>
            </w:r>
            <w:proofErr w:type="spellStart"/>
            <w:r>
              <w:rPr>
                <w:rFonts w:ascii="Arial" w:hAnsi="Arial" w:cs="Arial"/>
                <w:color w:val="1A1A1A"/>
              </w:rPr>
              <w:t>Zednik</w:t>
            </w:r>
            <w:proofErr w:type="spellEnd"/>
          </w:p>
        </w:tc>
        <w:tc>
          <w:tcPr>
            <w:tcW w:w="29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zednis2@rpi.edu</w:t>
            </w:r>
          </w:p>
        </w:tc>
        <w:tc>
          <w:tcPr>
            <w:tcW w:w="2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RPI</w:t>
            </w:r>
          </w:p>
        </w:tc>
        <w:tc>
          <w:tcPr>
            <w:tcW w:w="3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Sr. Software Engineer</w:t>
            </w:r>
          </w:p>
        </w:tc>
        <w:tc>
          <w:tcPr>
            <w:tcW w:w="5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Semantic Web</w:t>
            </w:r>
          </w:p>
        </w:tc>
        <w:tc>
          <w:tcPr>
            <w:tcW w:w="14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proofErr w:type="gramStart"/>
            <w:r>
              <w:rPr>
                <w:rFonts w:ascii="Arial" w:hAnsi="Arial" w:cs="Arial"/>
                <w:color w:val="1A1A1A"/>
              </w:rPr>
              <w:t>co</w:t>
            </w:r>
            <w:proofErr w:type="gramEnd"/>
            <w:r>
              <w:rPr>
                <w:rFonts w:ascii="Arial" w:hAnsi="Arial" w:cs="Arial"/>
                <w:color w:val="1A1A1A"/>
              </w:rPr>
              <w:t>-chair</w:t>
            </w:r>
          </w:p>
        </w:tc>
      </w:tr>
      <w:tr w:rsidR="005C2B18">
        <w:tblPrEx>
          <w:tblBorders>
            <w:top w:val="none" w:sz="0" w:space="0" w:color="auto"/>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Simon Cox</w:t>
            </w:r>
          </w:p>
        </w:tc>
        <w:tc>
          <w:tcPr>
            <w:tcW w:w="29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proofErr w:type="gramStart"/>
            <w:r>
              <w:rPr>
                <w:rFonts w:ascii="Arial" w:hAnsi="Arial" w:cs="Arial"/>
                <w:color w:val="1A1A1A"/>
              </w:rPr>
              <w:t>simon.cox@csiro.au</w:t>
            </w:r>
            <w:proofErr w:type="gramEnd"/>
          </w:p>
        </w:tc>
        <w:tc>
          <w:tcPr>
            <w:tcW w:w="2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CSIRO</w:t>
            </w:r>
          </w:p>
        </w:tc>
        <w:tc>
          <w:tcPr>
            <w:tcW w:w="3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Research Scientist</w:t>
            </w:r>
          </w:p>
        </w:tc>
        <w:tc>
          <w:tcPr>
            <w:tcW w:w="5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Earth and environmental sciences, semantic web</w:t>
            </w:r>
          </w:p>
        </w:tc>
        <w:tc>
          <w:tcPr>
            <w:tcW w:w="14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proofErr w:type="gramStart"/>
            <w:r>
              <w:rPr>
                <w:rFonts w:ascii="Arial" w:hAnsi="Arial" w:cs="Arial"/>
                <w:color w:val="1A1A1A"/>
              </w:rPr>
              <w:t>co</w:t>
            </w:r>
            <w:proofErr w:type="gramEnd"/>
            <w:r>
              <w:rPr>
                <w:rFonts w:ascii="Arial" w:hAnsi="Arial" w:cs="Arial"/>
                <w:color w:val="1A1A1A"/>
              </w:rPr>
              <w:t>-chair</w:t>
            </w:r>
          </w:p>
        </w:tc>
      </w:tr>
      <w:tr w:rsidR="005C2B18">
        <w:tblPrEx>
          <w:tblBorders>
            <w:top w:val="none" w:sz="0" w:space="0" w:color="auto"/>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Adam Shepherd</w:t>
            </w:r>
          </w:p>
        </w:tc>
        <w:tc>
          <w:tcPr>
            <w:tcW w:w="29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ashepherd@whoi.edu</w:t>
            </w:r>
          </w:p>
        </w:tc>
        <w:tc>
          <w:tcPr>
            <w:tcW w:w="2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WHOI</w:t>
            </w:r>
          </w:p>
        </w:tc>
        <w:tc>
          <w:tcPr>
            <w:tcW w:w="3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p>
        </w:tc>
        <w:tc>
          <w:tcPr>
            <w:tcW w:w="5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p>
        </w:tc>
        <w:tc>
          <w:tcPr>
            <w:tcW w:w="14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proofErr w:type="gramStart"/>
            <w:r>
              <w:rPr>
                <w:rFonts w:ascii="Arial" w:hAnsi="Arial" w:cs="Arial"/>
                <w:color w:val="1A1A1A"/>
              </w:rPr>
              <w:t>co</w:t>
            </w:r>
            <w:proofErr w:type="gramEnd"/>
            <w:r>
              <w:rPr>
                <w:rFonts w:ascii="Arial" w:hAnsi="Arial" w:cs="Arial"/>
                <w:color w:val="1A1A1A"/>
              </w:rPr>
              <w:t>-chair (?)</w:t>
            </w:r>
          </w:p>
        </w:tc>
      </w:tr>
      <w:tr w:rsidR="005C2B18">
        <w:tblPrEx>
          <w:tblBorders>
            <w:top w:val="none" w:sz="0" w:space="0" w:color="auto"/>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 xml:space="preserve">Adam </w:t>
            </w:r>
            <w:proofErr w:type="spellStart"/>
            <w:r>
              <w:rPr>
                <w:rFonts w:ascii="Arial" w:hAnsi="Arial" w:cs="Arial"/>
                <w:color w:val="1A1A1A"/>
              </w:rPr>
              <w:t>Leadbetter</w:t>
            </w:r>
            <w:proofErr w:type="spellEnd"/>
          </w:p>
        </w:tc>
        <w:tc>
          <w:tcPr>
            <w:tcW w:w="29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proofErr w:type="gramStart"/>
            <w:r>
              <w:rPr>
                <w:rFonts w:ascii="Arial" w:hAnsi="Arial" w:cs="Arial"/>
                <w:color w:val="1A1A1A"/>
              </w:rPr>
              <w:t>adam.leadbetter@marine.ie</w:t>
            </w:r>
            <w:proofErr w:type="gramEnd"/>
          </w:p>
        </w:tc>
        <w:tc>
          <w:tcPr>
            <w:tcW w:w="2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Marine Institute, Galway</w:t>
            </w:r>
          </w:p>
        </w:tc>
        <w:tc>
          <w:tcPr>
            <w:tcW w:w="3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p>
        </w:tc>
        <w:tc>
          <w:tcPr>
            <w:tcW w:w="5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p>
        </w:tc>
        <w:tc>
          <w:tcPr>
            <w:tcW w:w="14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proofErr w:type="gramStart"/>
            <w:r>
              <w:rPr>
                <w:rFonts w:ascii="Arial" w:hAnsi="Arial" w:cs="Arial"/>
                <w:color w:val="1A1A1A"/>
              </w:rPr>
              <w:t>co</w:t>
            </w:r>
            <w:proofErr w:type="gramEnd"/>
            <w:r>
              <w:rPr>
                <w:rFonts w:ascii="Arial" w:hAnsi="Arial" w:cs="Arial"/>
                <w:color w:val="1A1A1A"/>
              </w:rPr>
              <w:t>-chair (?)</w:t>
            </w:r>
          </w:p>
        </w:tc>
      </w:tr>
      <w:tr w:rsidR="005C2B18">
        <w:tblPrEx>
          <w:tblBorders>
            <w:top w:val="none" w:sz="0" w:space="0" w:color="auto"/>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Patrick West</w:t>
            </w:r>
          </w:p>
        </w:tc>
        <w:tc>
          <w:tcPr>
            <w:tcW w:w="29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westp@rpi.edu</w:t>
            </w:r>
          </w:p>
        </w:tc>
        <w:tc>
          <w:tcPr>
            <w:tcW w:w="2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RPI</w:t>
            </w:r>
          </w:p>
        </w:tc>
        <w:tc>
          <w:tcPr>
            <w:tcW w:w="3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Principal Software Engineer</w:t>
            </w:r>
          </w:p>
        </w:tc>
        <w:tc>
          <w:tcPr>
            <w:tcW w:w="5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Semantic Web</w:t>
            </w:r>
          </w:p>
        </w:tc>
        <w:tc>
          <w:tcPr>
            <w:tcW w:w="14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proofErr w:type="gramStart"/>
            <w:r>
              <w:rPr>
                <w:rFonts w:ascii="Arial" w:hAnsi="Arial" w:cs="Arial"/>
                <w:color w:val="1A1A1A"/>
              </w:rPr>
              <w:t>participant</w:t>
            </w:r>
            <w:proofErr w:type="gramEnd"/>
          </w:p>
        </w:tc>
      </w:tr>
      <w:tr w:rsidR="005C2B18">
        <w:tblPrEx>
          <w:tblBorders>
            <w:top w:val="none" w:sz="0" w:space="0" w:color="auto"/>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Marshall X Ma</w:t>
            </w:r>
          </w:p>
        </w:tc>
        <w:tc>
          <w:tcPr>
            <w:tcW w:w="29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max7@rpi.edu</w:t>
            </w:r>
          </w:p>
        </w:tc>
        <w:tc>
          <w:tcPr>
            <w:tcW w:w="2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RPI</w:t>
            </w:r>
          </w:p>
        </w:tc>
        <w:tc>
          <w:tcPr>
            <w:tcW w:w="3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Associate Research Scientist</w:t>
            </w:r>
          </w:p>
        </w:tc>
        <w:tc>
          <w:tcPr>
            <w:tcW w:w="5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Semantic Web, Data Science</w:t>
            </w:r>
          </w:p>
        </w:tc>
        <w:tc>
          <w:tcPr>
            <w:tcW w:w="14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proofErr w:type="gramStart"/>
            <w:r>
              <w:rPr>
                <w:rFonts w:ascii="Arial" w:hAnsi="Arial" w:cs="Arial"/>
                <w:color w:val="1A1A1A"/>
              </w:rPr>
              <w:t>participant</w:t>
            </w:r>
            <w:proofErr w:type="gramEnd"/>
          </w:p>
        </w:tc>
      </w:tr>
      <w:tr w:rsidR="005C2B18">
        <w:tblPrEx>
          <w:tblBorders>
            <w:top w:val="none" w:sz="0" w:space="0" w:color="auto"/>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proofErr w:type="spellStart"/>
            <w:r>
              <w:rPr>
                <w:rFonts w:ascii="Arial" w:hAnsi="Arial" w:cs="Arial"/>
                <w:color w:val="1A1A1A"/>
              </w:rPr>
              <w:t>Cyndy</w:t>
            </w:r>
            <w:proofErr w:type="spellEnd"/>
            <w:r>
              <w:rPr>
                <w:rFonts w:ascii="Arial" w:hAnsi="Arial" w:cs="Arial"/>
                <w:color w:val="1A1A1A"/>
              </w:rPr>
              <w:t xml:space="preserve"> Chandler</w:t>
            </w:r>
          </w:p>
        </w:tc>
        <w:tc>
          <w:tcPr>
            <w:tcW w:w="29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cchandler@whoi.edu</w:t>
            </w:r>
          </w:p>
        </w:tc>
        <w:tc>
          <w:tcPr>
            <w:tcW w:w="2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WHOI</w:t>
            </w:r>
          </w:p>
        </w:tc>
        <w:tc>
          <w:tcPr>
            <w:tcW w:w="3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Information Systems Specialist</w:t>
            </w:r>
          </w:p>
        </w:tc>
        <w:tc>
          <w:tcPr>
            <w:tcW w:w="5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Marine Chemistry &amp; Geochemistry</w:t>
            </w:r>
          </w:p>
        </w:tc>
        <w:tc>
          <w:tcPr>
            <w:tcW w:w="14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proofErr w:type="gramStart"/>
            <w:r>
              <w:rPr>
                <w:rFonts w:ascii="Arial" w:hAnsi="Arial" w:cs="Arial"/>
                <w:color w:val="1A1A1A"/>
              </w:rPr>
              <w:t>participant</w:t>
            </w:r>
            <w:proofErr w:type="gramEnd"/>
          </w:p>
        </w:tc>
      </w:tr>
      <w:tr w:rsidR="005C2B18">
        <w:tblPrEx>
          <w:tblBorders>
            <w:top w:val="none" w:sz="0" w:space="0" w:color="auto"/>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 xml:space="preserve">Fran </w:t>
            </w:r>
            <w:proofErr w:type="spellStart"/>
            <w:r>
              <w:rPr>
                <w:rFonts w:ascii="Arial" w:hAnsi="Arial" w:cs="Arial"/>
                <w:color w:val="1A1A1A"/>
              </w:rPr>
              <w:t>Lightsom</w:t>
            </w:r>
            <w:proofErr w:type="spellEnd"/>
          </w:p>
        </w:tc>
        <w:tc>
          <w:tcPr>
            <w:tcW w:w="29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flightsom@usgs.gov</w:t>
            </w:r>
          </w:p>
        </w:tc>
        <w:tc>
          <w:tcPr>
            <w:tcW w:w="2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USGS</w:t>
            </w:r>
          </w:p>
        </w:tc>
        <w:tc>
          <w:tcPr>
            <w:tcW w:w="3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USGS Ocean Data Ambassador</w:t>
            </w:r>
          </w:p>
        </w:tc>
        <w:tc>
          <w:tcPr>
            <w:tcW w:w="5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Ocean Data</w:t>
            </w:r>
          </w:p>
        </w:tc>
        <w:tc>
          <w:tcPr>
            <w:tcW w:w="14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proofErr w:type="gramStart"/>
            <w:r>
              <w:rPr>
                <w:rFonts w:ascii="Arial" w:hAnsi="Arial" w:cs="Arial"/>
                <w:color w:val="1A1A1A"/>
              </w:rPr>
              <w:t>participant</w:t>
            </w:r>
            <w:proofErr w:type="gramEnd"/>
          </w:p>
        </w:tc>
      </w:tr>
      <w:tr w:rsidR="005C2B18">
        <w:tblPrEx>
          <w:tblBorders>
            <w:top w:val="none" w:sz="0" w:space="0" w:color="auto"/>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 xml:space="preserve">Louise </w:t>
            </w:r>
            <w:proofErr w:type="spellStart"/>
            <w:r>
              <w:rPr>
                <w:rFonts w:ascii="Arial" w:hAnsi="Arial" w:cs="Arial"/>
                <w:color w:val="1A1A1A"/>
              </w:rPr>
              <w:t>Darroch</w:t>
            </w:r>
            <w:proofErr w:type="spellEnd"/>
          </w:p>
        </w:tc>
        <w:tc>
          <w:tcPr>
            <w:tcW w:w="29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lorr@bodc.ac.uk</w:t>
            </w:r>
          </w:p>
        </w:tc>
        <w:tc>
          <w:tcPr>
            <w:tcW w:w="2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BODC</w:t>
            </w:r>
          </w:p>
        </w:tc>
        <w:tc>
          <w:tcPr>
            <w:tcW w:w="3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p>
        </w:tc>
        <w:tc>
          <w:tcPr>
            <w:tcW w:w="5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p>
        </w:tc>
        <w:tc>
          <w:tcPr>
            <w:tcW w:w="14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proofErr w:type="gramStart"/>
            <w:r>
              <w:rPr>
                <w:rFonts w:ascii="Arial" w:hAnsi="Arial" w:cs="Arial"/>
                <w:color w:val="1A1A1A"/>
              </w:rPr>
              <w:t>participant</w:t>
            </w:r>
            <w:proofErr w:type="gramEnd"/>
          </w:p>
        </w:tc>
      </w:tr>
      <w:tr w:rsidR="005C2B18">
        <w:tblPrEx>
          <w:tblBorders>
            <w:top w:val="none" w:sz="0" w:space="0" w:color="auto"/>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 xml:space="preserve">Rebecca </w:t>
            </w:r>
            <w:proofErr w:type="spellStart"/>
            <w:r>
              <w:rPr>
                <w:rFonts w:ascii="Arial" w:hAnsi="Arial" w:cs="Arial"/>
                <w:color w:val="1A1A1A"/>
              </w:rPr>
              <w:t>Koskela</w:t>
            </w:r>
            <w:proofErr w:type="spellEnd"/>
          </w:p>
        </w:tc>
        <w:tc>
          <w:tcPr>
            <w:tcW w:w="29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hyperlink r:id="rId6" w:history="1">
              <w:r>
                <w:rPr>
                  <w:rFonts w:ascii="Arial" w:hAnsi="Arial" w:cs="Arial"/>
                  <w:color w:val="0000E9"/>
                  <w:u w:val="single" w:color="0000E9"/>
                </w:rPr>
                <w:t>rkoskela@unm.edu</w:t>
              </w:r>
            </w:hyperlink>
          </w:p>
        </w:tc>
        <w:tc>
          <w:tcPr>
            <w:tcW w:w="2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UNM</w:t>
            </w:r>
          </w:p>
        </w:tc>
        <w:tc>
          <w:tcPr>
            <w:tcW w:w="3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 xml:space="preserve">Executive Director, </w:t>
            </w:r>
            <w:proofErr w:type="spellStart"/>
            <w:r>
              <w:rPr>
                <w:rFonts w:ascii="Arial" w:hAnsi="Arial" w:cs="Arial"/>
                <w:color w:val="1A1A1A"/>
              </w:rPr>
              <w:t>DataONE</w:t>
            </w:r>
            <w:proofErr w:type="spellEnd"/>
          </w:p>
        </w:tc>
        <w:tc>
          <w:tcPr>
            <w:tcW w:w="5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p>
        </w:tc>
        <w:tc>
          <w:tcPr>
            <w:tcW w:w="14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proofErr w:type="gramStart"/>
            <w:r>
              <w:rPr>
                <w:rFonts w:ascii="Arial" w:hAnsi="Arial" w:cs="Arial"/>
                <w:color w:val="1A1A1A"/>
              </w:rPr>
              <w:t>participant</w:t>
            </w:r>
            <w:proofErr w:type="gramEnd"/>
          </w:p>
        </w:tc>
      </w:tr>
      <w:tr w:rsidR="005C2B18">
        <w:tblPrEx>
          <w:tblBorders>
            <w:top w:val="none" w:sz="0" w:space="0" w:color="auto"/>
            <w:bottom w:val="single" w:sz="8" w:space="0" w:color="6D6D6D"/>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Matt Jones</w:t>
            </w:r>
          </w:p>
        </w:tc>
        <w:tc>
          <w:tcPr>
            <w:tcW w:w="29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jones@nceas.ucsb.edu</w:t>
            </w:r>
          </w:p>
        </w:tc>
        <w:tc>
          <w:tcPr>
            <w:tcW w:w="2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r>
              <w:rPr>
                <w:rFonts w:ascii="Arial" w:hAnsi="Arial" w:cs="Arial"/>
                <w:color w:val="1A1A1A"/>
              </w:rPr>
              <w:t>NCEAS/UCSB</w:t>
            </w:r>
          </w:p>
        </w:tc>
        <w:tc>
          <w:tcPr>
            <w:tcW w:w="3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p>
        </w:tc>
        <w:tc>
          <w:tcPr>
            <w:tcW w:w="5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p>
        </w:tc>
        <w:tc>
          <w:tcPr>
            <w:tcW w:w="14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5C2B18" w:rsidRDefault="005C2B18">
            <w:pPr>
              <w:widowControl w:val="0"/>
              <w:autoSpaceDE w:val="0"/>
              <w:autoSpaceDN w:val="0"/>
              <w:adjustRightInd w:val="0"/>
              <w:rPr>
                <w:rFonts w:ascii="Arial" w:hAnsi="Arial" w:cs="Arial"/>
                <w:color w:val="1A1A1A"/>
              </w:rPr>
            </w:pPr>
            <w:proofErr w:type="gramStart"/>
            <w:r>
              <w:rPr>
                <w:rFonts w:ascii="Arial" w:hAnsi="Arial" w:cs="Arial"/>
                <w:color w:val="1A1A1A"/>
              </w:rPr>
              <w:t>participant</w:t>
            </w:r>
            <w:proofErr w:type="gramEnd"/>
            <w:r>
              <w:rPr>
                <w:rFonts w:ascii="Arial" w:hAnsi="Arial" w:cs="Arial"/>
                <w:color w:val="1A1A1A"/>
              </w:rPr>
              <w:t xml:space="preserve"> (?)</w:t>
            </w:r>
          </w:p>
        </w:tc>
      </w:tr>
    </w:tbl>
    <w:p w:rsidR="0068430B" w:rsidRDefault="0068430B">
      <w:bookmarkStart w:id="0" w:name="_GoBack"/>
      <w:bookmarkEnd w:id="0"/>
    </w:p>
    <w:sectPr w:rsidR="0068430B" w:rsidSect="005A32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18"/>
    <w:rsid w:val="000C6E67"/>
    <w:rsid w:val="005A3202"/>
    <w:rsid w:val="005C2B18"/>
    <w:rsid w:val="00684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E20E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C6E67"/>
  </w:style>
  <w:style w:type="paragraph" w:styleId="TOC2">
    <w:name w:val="toc 2"/>
    <w:basedOn w:val="Normal"/>
    <w:next w:val="Normal"/>
    <w:autoRedefine/>
    <w:uiPriority w:val="39"/>
    <w:unhideWhenUsed/>
    <w:rsid w:val="000C6E67"/>
    <w:pPr>
      <w:ind w:left="240"/>
    </w:pPr>
  </w:style>
  <w:style w:type="paragraph" w:styleId="TOC3">
    <w:name w:val="toc 3"/>
    <w:basedOn w:val="Normal"/>
    <w:next w:val="Normal"/>
    <w:autoRedefine/>
    <w:uiPriority w:val="39"/>
    <w:unhideWhenUsed/>
    <w:rsid w:val="000C6E67"/>
    <w:pPr>
      <w:ind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C6E67"/>
  </w:style>
  <w:style w:type="paragraph" w:styleId="TOC2">
    <w:name w:val="toc 2"/>
    <w:basedOn w:val="Normal"/>
    <w:next w:val="Normal"/>
    <w:autoRedefine/>
    <w:uiPriority w:val="39"/>
    <w:unhideWhenUsed/>
    <w:rsid w:val="000C6E67"/>
    <w:pPr>
      <w:ind w:left="240"/>
    </w:pPr>
  </w:style>
  <w:style w:type="paragraph" w:styleId="TOC3">
    <w:name w:val="toc 3"/>
    <w:basedOn w:val="Normal"/>
    <w:next w:val="Normal"/>
    <w:autoRedefine/>
    <w:uiPriority w:val="39"/>
    <w:unhideWhenUsed/>
    <w:rsid w:val="000C6E67"/>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koskela@unm.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3227</Characters>
  <Application>Microsoft Macintosh Word</Application>
  <DocSecurity>0</DocSecurity>
  <Lines>100</Lines>
  <Paragraphs>49</Paragraphs>
  <ScaleCrop>false</ScaleCrop>
  <Company>RPI</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Fontaine</dc:creator>
  <cp:keywords/>
  <dc:description/>
  <cp:lastModifiedBy>Kathleen Fontaine</cp:lastModifiedBy>
  <cp:revision>1</cp:revision>
  <dcterms:created xsi:type="dcterms:W3CDTF">2015-05-13T21:26:00Z</dcterms:created>
  <dcterms:modified xsi:type="dcterms:W3CDTF">2015-05-13T21:29:00Z</dcterms:modified>
</cp:coreProperties>
</file>