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9F0A" w14:textId="7E344F35" w:rsidR="00B358BF" w:rsidRPr="008D3F48" w:rsidRDefault="3954AE86" w:rsidP="2C7A4C7E">
      <w:r>
        <w:t>RDA/WDS TRUST</w:t>
      </w:r>
      <w:r w:rsidR="26FADDD6">
        <w:t xml:space="preserve"> Principles</w:t>
      </w:r>
      <w:r w:rsidR="4F942C0C">
        <w:t xml:space="preserve"> Outreach</w:t>
      </w:r>
      <w:r w:rsidR="6AA4D9D6">
        <w:t xml:space="preserve"> </w:t>
      </w:r>
      <w:r w:rsidR="6AA4D9D6" w:rsidRPr="00CB2E22">
        <w:t xml:space="preserve">and </w:t>
      </w:r>
      <w:r w:rsidRPr="00AC306E">
        <w:t>Adoption</w:t>
      </w:r>
      <w:r w:rsidR="00AC306E">
        <w:t xml:space="preserve"> </w:t>
      </w:r>
      <w:r w:rsidRPr="00CB2E22">
        <w:t>W</w:t>
      </w:r>
      <w:r w:rsidR="00AC306E">
        <w:t xml:space="preserve">orking </w:t>
      </w:r>
      <w:r w:rsidRPr="00CB2E22">
        <w:t>G</w:t>
      </w:r>
      <w:r w:rsidR="00AC306E">
        <w:t>roup</w:t>
      </w:r>
      <w:r>
        <w:t>:</w:t>
      </w:r>
      <w:r w:rsidR="458C4CB8">
        <w:t xml:space="preserve"> </w:t>
      </w:r>
      <w:r>
        <w:t>Case Statement</w:t>
      </w:r>
    </w:p>
    <w:p w14:paraId="5CDB93C8" w14:textId="616FBA47" w:rsidR="45850D9E" w:rsidRPr="008D3F48" w:rsidRDefault="45850D9E" w:rsidP="2C7A4C7E">
      <w:pPr>
        <w:pStyle w:val="ListParagraph"/>
        <w:numPr>
          <w:ilvl w:val="0"/>
          <w:numId w:val="9"/>
        </w:numPr>
        <w:shd w:val="clear" w:color="auto" w:fill="FFFFFF" w:themeFill="background1"/>
        <w:spacing w:after="150" w:line="312" w:lineRule="atLeast"/>
        <w:rPr>
          <w:rFonts w:eastAsia="Times New Roman"/>
          <w:b/>
          <w:bCs/>
        </w:rPr>
      </w:pPr>
      <w:r w:rsidRPr="2C7A4C7E">
        <w:rPr>
          <w:rFonts w:eastAsia="Times New Roman"/>
          <w:b/>
          <w:bCs/>
        </w:rPr>
        <w:t>Working Group Charter</w:t>
      </w:r>
    </w:p>
    <w:p w14:paraId="0B66FF16" w14:textId="3AF48F20" w:rsidR="246D54D6" w:rsidRDefault="246D54D6" w:rsidP="2C7A4C7E">
      <w:pPr>
        <w:pStyle w:val="paragraph"/>
        <w:shd w:val="clear" w:color="auto" w:fill="FFFFFF" w:themeFill="background1"/>
        <w:spacing w:before="0" w:beforeAutospacing="0" w:after="0" w:afterAutospacing="0"/>
        <w:rPr>
          <w:rFonts w:asciiTheme="minorHAnsi" w:hAnsiTheme="minorHAnsi" w:cstheme="minorBidi"/>
          <w:sz w:val="22"/>
          <w:szCs w:val="22"/>
        </w:rPr>
      </w:pPr>
      <w:r w:rsidRPr="2C7A4C7E">
        <w:rPr>
          <w:rStyle w:val="normaltextrun"/>
          <w:rFonts w:asciiTheme="minorHAnsi" w:hAnsiTheme="minorHAnsi" w:cstheme="minorBidi"/>
          <w:sz w:val="22"/>
          <w:szCs w:val="22"/>
        </w:rPr>
        <w:t xml:space="preserve">This working group aims to clarify the complementary relationship between TRUST Principles (TRUST) for digital repositories, certification processes, and metrics of other principal frameworks (e.g., FAIR, CARE, Desirable characteristics, Data Repository Attributes). TRUST is not a criterion for certification. Instead, it is the principles of how repositories can demonstrate their trustworthiness to users. The common framework in TRUST facilitates discussion and implementation of best practices within digital preservation. However, TRUST is not domain specific and requires further refinement to clarify definitions of TRUST concepts to reduce ambiguity and confusion.  </w:t>
      </w:r>
    </w:p>
    <w:p w14:paraId="5F5FDE58" w14:textId="77777777" w:rsidR="00AC729C" w:rsidRPr="008D3F48" w:rsidRDefault="00AC729C" w:rsidP="2C7A4C7E">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sz w:val="22"/>
          <w:szCs w:val="22"/>
        </w:rPr>
      </w:pPr>
    </w:p>
    <w:p w14:paraId="33CF1A2C" w14:textId="532D5236" w:rsidR="246D54D6" w:rsidRDefault="246D54D6" w:rsidP="2C7A4C7E">
      <w:pPr>
        <w:pStyle w:val="paragraph"/>
        <w:shd w:val="clear" w:color="auto" w:fill="FFFFFF" w:themeFill="background1"/>
        <w:spacing w:before="0" w:beforeAutospacing="0" w:after="0" w:afterAutospacing="0"/>
        <w:rPr>
          <w:rStyle w:val="eop"/>
          <w:rFonts w:asciiTheme="minorHAnsi" w:hAnsiTheme="minorHAnsi" w:cstheme="minorBidi"/>
          <w:sz w:val="22"/>
          <w:szCs w:val="22"/>
        </w:rPr>
      </w:pPr>
      <w:r w:rsidRPr="2C7A4C7E">
        <w:rPr>
          <w:rStyle w:val="normaltextrun"/>
          <w:rFonts w:asciiTheme="minorHAnsi" w:hAnsiTheme="minorHAnsi" w:cstheme="minorBidi"/>
          <w:sz w:val="22"/>
          <w:szCs w:val="22"/>
        </w:rPr>
        <w:t>The existing certification standards (CoreTrustSeal, ISO 16363, NESTOR) and community-based efforts on defining repository attributes and characteristics offer multiple-facet approaches toward implementing the TRUST Principles. This working group will work with the relevant stakeholders to consider the granularity and differences of the metrics and generate guidance and recommendation to increase the trustworthiness of the repositories at any stage.</w:t>
      </w:r>
    </w:p>
    <w:p w14:paraId="14B68671" w14:textId="77777777" w:rsidR="00AD7B33" w:rsidRDefault="00AD7B33" w:rsidP="2C7A4C7E">
      <w:pPr>
        <w:pStyle w:val="paragraph"/>
        <w:shd w:val="clear" w:color="auto" w:fill="FFFFFF" w:themeFill="background1"/>
        <w:spacing w:before="0" w:beforeAutospacing="0" w:after="0" w:afterAutospacing="0"/>
        <w:textAlignment w:val="baseline"/>
        <w:rPr>
          <w:rStyle w:val="eop"/>
          <w:rFonts w:asciiTheme="minorHAnsi" w:hAnsiTheme="minorHAnsi" w:cstheme="minorBidi"/>
          <w:sz w:val="22"/>
          <w:szCs w:val="22"/>
        </w:rPr>
      </w:pPr>
    </w:p>
    <w:p w14:paraId="5881A479" w14:textId="4D129316" w:rsidR="00AD7B33" w:rsidRPr="008D3F48" w:rsidRDefault="00AD7B33" w:rsidP="2C7A4C7E">
      <w:pPr>
        <w:pStyle w:val="paragraph"/>
        <w:shd w:val="clear" w:color="auto" w:fill="FFFFFF" w:themeFill="background1"/>
        <w:spacing w:before="0" w:beforeAutospacing="0" w:after="0" w:afterAutospacing="0"/>
        <w:textAlignment w:val="baseline"/>
        <w:rPr>
          <w:rStyle w:val="eop"/>
          <w:rFonts w:asciiTheme="minorHAnsi" w:hAnsiTheme="minorHAnsi" w:cstheme="minorBidi"/>
          <w:sz w:val="22"/>
          <w:szCs w:val="22"/>
        </w:rPr>
      </w:pPr>
      <w:r w:rsidRPr="2C7A4C7E">
        <w:rPr>
          <w:rStyle w:val="eop"/>
          <w:rFonts w:asciiTheme="minorHAnsi" w:hAnsiTheme="minorHAnsi" w:cstheme="minorBidi"/>
          <w:sz w:val="22"/>
          <w:szCs w:val="22"/>
        </w:rPr>
        <w:t xml:space="preserve">Beginning work during the Interest Group included receiving </w:t>
      </w:r>
      <w:r w:rsidR="00264B06" w:rsidRPr="2C7A4C7E">
        <w:rPr>
          <w:rStyle w:val="eop"/>
          <w:rFonts w:asciiTheme="minorHAnsi" w:hAnsiTheme="minorHAnsi" w:cstheme="minorBidi"/>
          <w:sz w:val="22"/>
          <w:szCs w:val="22"/>
        </w:rPr>
        <w:t>interest and feedback from the community through presentations, discussions</w:t>
      </w:r>
      <w:r w:rsidR="00CB02AE">
        <w:rPr>
          <w:rStyle w:val="eop"/>
          <w:rFonts w:asciiTheme="minorHAnsi" w:hAnsiTheme="minorHAnsi" w:cstheme="minorBidi"/>
          <w:sz w:val="22"/>
          <w:szCs w:val="22"/>
        </w:rPr>
        <w:t>,</w:t>
      </w:r>
      <w:r w:rsidR="00264B06" w:rsidRPr="2C7A4C7E">
        <w:rPr>
          <w:rStyle w:val="eop"/>
          <w:rFonts w:asciiTheme="minorHAnsi" w:hAnsiTheme="minorHAnsi" w:cstheme="minorBidi"/>
          <w:sz w:val="22"/>
          <w:szCs w:val="22"/>
        </w:rPr>
        <w:t xml:space="preserve"> and publications</w:t>
      </w:r>
      <w:r w:rsidR="00CB02AE">
        <w:rPr>
          <w:rStyle w:val="eop"/>
          <w:rFonts w:asciiTheme="minorHAnsi" w:hAnsiTheme="minorHAnsi" w:cstheme="minorBidi"/>
          <w:sz w:val="22"/>
          <w:szCs w:val="22"/>
        </w:rPr>
        <w:t>,</w:t>
      </w:r>
      <w:r w:rsidR="00264B06" w:rsidRPr="2C7A4C7E">
        <w:rPr>
          <w:rStyle w:val="eop"/>
          <w:rFonts w:asciiTheme="minorHAnsi" w:hAnsiTheme="minorHAnsi" w:cstheme="minorBidi"/>
          <w:sz w:val="22"/>
          <w:szCs w:val="22"/>
        </w:rPr>
        <w:t xml:space="preserve"> including:  </w:t>
      </w:r>
    </w:p>
    <w:p w14:paraId="72765F8E" w14:textId="02ED941F" w:rsidR="246D54D6" w:rsidRDefault="246D54D6" w:rsidP="2C7A4C7E">
      <w:pPr>
        <w:pStyle w:val="ListParagraph"/>
        <w:numPr>
          <w:ilvl w:val="0"/>
          <w:numId w:val="8"/>
        </w:numPr>
        <w:rPr>
          <w:rFonts w:eastAsia="Times New Roman"/>
        </w:rPr>
      </w:pPr>
      <w:r w:rsidRPr="2C7A4C7E">
        <w:rPr>
          <w:rFonts w:eastAsia="Times New Roman"/>
        </w:rPr>
        <w:t>Informal gathering of individuals discussing TRUST</w:t>
      </w:r>
    </w:p>
    <w:p w14:paraId="25470929" w14:textId="3E718560" w:rsidR="008B2D56" w:rsidRDefault="008F5634" w:rsidP="2C7A4C7E">
      <w:pPr>
        <w:pStyle w:val="ListParagraph"/>
        <w:numPr>
          <w:ilvl w:val="0"/>
          <w:numId w:val="8"/>
        </w:numPr>
        <w:rPr>
          <w:rFonts w:eastAsia="Times New Roman"/>
        </w:rPr>
      </w:pPr>
      <w:r>
        <w:rPr>
          <w:rFonts w:eastAsia="Times New Roman"/>
        </w:rPr>
        <w:t xml:space="preserve">AGU presentation </w:t>
      </w:r>
      <w:r w:rsidR="00365C67">
        <w:rPr>
          <w:rFonts w:eastAsia="Times New Roman"/>
        </w:rPr>
        <w:t>16 December</w:t>
      </w:r>
      <w:r w:rsidR="002A482A">
        <w:rPr>
          <w:rFonts w:eastAsia="Times New Roman"/>
        </w:rPr>
        <w:t xml:space="preserve"> 2022</w:t>
      </w:r>
      <w:r w:rsidR="00365C67">
        <w:rPr>
          <w:rFonts w:eastAsia="Times New Roman"/>
        </w:rPr>
        <w:t xml:space="preserve"> TRUST Principles Inspire Digital Repositories to Serve Reusable Data for the Long Term</w:t>
      </w:r>
    </w:p>
    <w:p w14:paraId="08C9BD15" w14:textId="6CFF9D6B" w:rsidR="246D54D6" w:rsidRDefault="246D54D6" w:rsidP="2C7A4C7E">
      <w:pPr>
        <w:pStyle w:val="ListParagraph"/>
        <w:numPr>
          <w:ilvl w:val="0"/>
          <w:numId w:val="8"/>
        </w:numPr>
        <w:rPr>
          <w:rFonts w:eastAsia="Times New Roman"/>
        </w:rPr>
      </w:pPr>
      <w:r w:rsidRPr="2C7A4C7E">
        <w:rPr>
          <w:rFonts w:eastAsia="Times New Roman"/>
        </w:rPr>
        <w:t xml:space="preserve">RDA P19 Trust Principles update </w:t>
      </w:r>
    </w:p>
    <w:p w14:paraId="0134BE51" w14:textId="36693601" w:rsidR="246D54D6" w:rsidRDefault="246D54D6" w:rsidP="2C7A4C7E">
      <w:pPr>
        <w:pStyle w:val="ListParagraph"/>
        <w:numPr>
          <w:ilvl w:val="0"/>
          <w:numId w:val="8"/>
        </w:numPr>
        <w:rPr>
          <w:rFonts w:ascii="Calibri" w:eastAsia="Calibri" w:hAnsi="Calibri" w:cs="Calibri"/>
        </w:rPr>
      </w:pPr>
      <w:r w:rsidRPr="2C7A4C7E">
        <w:rPr>
          <w:rFonts w:eastAsia="Times New Roman"/>
        </w:rPr>
        <w:t>RDA VP18 BOF 25 August 2021 BOF The future of "trustworthiness" and reliability of repositories and services: Trust, FAIR, CARE</w:t>
      </w:r>
    </w:p>
    <w:p w14:paraId="1E0A0312" w14:textId="514BCD26" w:rsidR="246D54D6" w:rsidRPr="0018157C" w:rsidRDefault="246D54D6" w:rsidP="0018157C">
      <w:pPr>
        <w:pStyle w:val="ListParagraph"/>
        <w:numPr>
          <w:ilvl w:val="0"/>
          <w:numId w:val="8"/>
        </w:numPr>
        <w:rPr>
          <w:rFonts w:ascii="Calibri" w:eastAsia="Calibri" w:hAnsi="Calibri" w:cs="Calibri"/>
        </w:rPr>
      </w:pPr>
      <w:r w:rsidRPr="2C7A4C7E">
        <w:rPr>
          <w:rFonts w:eastAsia="Times New Roman"/>
        </w:rPr>
        <w:t>RDA VP18 BOF 10 November 2021 IG Session: TRUST Principles and challenges on implementation</w:t>
      </w:r>
    </w:p>
    <w:p w14:paraId="28CBB575" w14:textId="33E94B8A" w:rsidR="246D54D6" w:rsidRDefault="246D54D6" w:rsidP="2C7A4C7E">
      <w:pPr>
        <w:pStyle w:val="ListParagraph"/>
        <w:numPr>
          <w:ilvl w:val="0"/>
          <w:numId w:val="8"/>
        </w:numPr>
        <w:rPr>
          <w:rFonts w:eastAsia="Times New Roman"/>
        </w:rPr>
      </w:pPr>
      <w:r w:rsidRPr="6863DD7E">
        <w:rPr>
          <w:rFonts w:eastAsia="Times New Roman"/>
        </w:rPr>
        <w:t>AGU presentation 7 Sept 2021 on TRUST</w:t>
      </w:r>
    </w:p>
    <w:p w14:paraId="6F7DBE51" w14:textId="6AC7D367" w:rsidR="0018157C" w:rsidRPr="0018157C" w:rsidRDefault="0018157C" w:rsidP="2C7A4C7E">
      <w:pPr>
        <w:pStyle w:val="ListParagraph"/>
        <w:numPr>
          <w:ilvl w:val="0"/>
          <w:numId w:val="8"/>
        </w:numPr>
        <w:rPr>
          <w:rFonts w:ascii="Calibri" w:eastAsia="Calibri" w:hAnsi="Calibri" w:cs="Calibri"/>
        </w:rPr>
      </w:pPr>
      <w:r>
        <w:rPr>
          <w:rFonts w:ascii="Calibri" w:eastAsia="Calibri" w:hAnsi="Calibri" w:cs="Calibri"/>
        </w:rPr>
        <w:t>Nestor endorsement of TRUST principles 25 September 2020</w:t>
      </w:r>
    </w:p>
    <w:p w14:paraId="47E8ED0E" w14:textId="640A0564" w:rsidR="246D54D6" w:rsidRDefault="246D54D6" w:rsidP="2C7A4C7E">
      <w:pPr>
        <w:pStyle w:val="ListParagraph"/>
        <w:numPr>
          <w:ilvl w:val="0"/>
          <w:numId w:val="8"/>
        </w:numPr>
        <w:rPr>
          <w:rFonts w:ascii="Calibri" w:eastAsia="Calibri" w:hAnsi="Calibri" w:cs="Calibri"/>
        </w:rPr>
      </w:pPr>
      <w:r w:rsidRPr="2C7A4C7E">
        <w:rPr>
          <w:rFonts w:ascii="Arial" w:eastAsia="Arial" w:hAnsi="Arial" w:cs="Arial"/>
          <w:sz w:val="19"/>
          <w:szCs w:val="19"/>
        </w:rPr>
        <w:t xml:space="preserve">Lin, Dawei, et al. "The TRUST Principles for digital repositories." </w:t>
      </w:r>
      <w:r w:rsidRPr="2C7A4C7E">
        <w:rPr>
          <w:rFonts w:ascii="Arial" w:eastAsia="Arial" w:hAnsi="Arial" w:cs="Arial"/>
          <w:i/>
          <w:iCs/>
          <w:sz w:val="19"/>
          <w:szCs w:val="19"/>
        </w:rPr>
        <w:t>Scientific Data</w:t>
      </w:r>
      <w:r w:rsidRPr="2C7A4C7E">
        <w:rPr>
          <w:rFonts w:ascii="Arial" w:eastAsia="Arial" w:hAnsi="Arial" w:cs="Arial"/>
          <w:sz w:val="19"/>
          <w:szCs w:val="19"/>
        </w:rPr>
        <w:t xml:space="preserve"> 7.1 (2020): 1-5.</w:t>
      </w:r>
      <w:r w:rsidRPr="2C7A4C7E">
        <w:rPr>
          <w:rFonts w:ascii="Calibri" w:eastAsia="Calibri" w:hAnsi="Calibri" w:cs="Calibri"/>
        </w:rPr>
        <w:t xml:space="preserve"> </w:t>
      </w:r>
    </w:p>
    <w:p w14:paraId="7239E5F6" w14:textId="1380AA43" w:rsidR="246D54D6" w:rsidRDefault="1CBCCD60" w:rsidP="2C7A4C7E">
      <w:pPr>
        <w:pStyle w:val="ListParagraph"/>
        <w:numPr>
          <w:ilvl w:val="0"/>
          <w:numId w:val="8"/>
        </w:numPr>
        <w:rPr>
          <w:rFonts w:eastAsia="Times New Roman"/>
        </w:rPr>
      </w:pPr>
      <w:r w:rsidRPr="2C7A4C7E">
        <w:rPr>
          <w:rFonts w:eastAsia="Times New Roman"/>
        </w:rPr>
        <w:t xml:space="preserve">Springer Nature 26K access, 32 cites per </w:t>
      </w:r>
      <w:proofErr w:type="spellStart"/>
      <w:r w:rsidRPr="2C7A4C7E">
        <w:rPr>
          <w:rFonts w:eastAsia="Times New Roman"/>
        </w:rPr>
        <w:t>WoS</w:t>
      </w:r>
      <w:proofErr w:type="spellEnd"/>
      <w:r w:rsidRPr="2C7A4C7E">
        <w:rPr>
          <w:rFonts w:eastAsia="Times New Roman"/>
        </w:rPr>
        <w:t xml:space="preserve">, 56 per </w:t>
      </w:r>
      <w:proofErr w:type="spellStart"/>
      <w:r w:rsidRPr="2C7A4C7E">
        <w:rPr>
          <w:rFonts w:eastAsia="Times New Roman"/>
        </w:rPr>
        <w:t>CrossRef</w:t>
      </w:r>
      <w:proofErr w:type="spellEnd"/>
      <w:r w:rsidRPr="2C7A4C7E">
        <w:rPr>
          <w:rFonts w:eastAsia="Times New Roman"/>
        </w:rPr>
        <w:t xml:space="preserve">; Altimetric </w:t>
      </w:r>
      <w:r w:rsidR="3BFE9744" w:rsidRPr="2C7A4C7E">
        <w:rPr>
          <w:rFonts w:eastAsia="Times New Roman"/>
        </w:rPr>
        <w:t>146 104</w:t>
      </w:r>
      <w:r w:rsidRPr="2C7A4C7E">
        <w:rPr>
          <w:rFonts w:eastAsia="Times New Roman"/>
        </w:rPr>
        <w:t xml:space="preserve"> cites per Google Scholar</w:t>
      </w:r>
    </w:p>
    <w:p w14:paraId="4DDD236D" w14:textId="20113F7D" w:rsidR="00084855" w:rsidRPr="008D3F48" w:rsidRDefault="00084855" w:rsidP="2C7A4C7E">
      <w:pPr>
        <w:pStyle w:val="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2C7A4C7E">
        <w:rPr>
          <w:rStyle w:val="normaltextrun"/>
          <w:rFonts w:asciiTheme="minorHAnsi" w:hAnsiTheme="minorHAnsi" w:cstheme="minorBidi"/>
          <w:sz w:val="22"/>
          <w:szCs w:val="22"/>
        </w:rPr>
        <w:t>The WG will:</w:t>
      </w:r>
      <w:r w:rsidRPr="2C7A4C7E">
        <w:rPr>
          <w:rStyle w:val="eop"/>
          <w:rFonts w:asciiTheme="minorHAnsi" w:hAnsiTheme="minorHAnsi" w:cstheme="minorBidi"/>
          <w:sz w:val="22"/>
          <w:szCs w:val="22"/>
        </w:rPr>
        <w:t> </w:t>
      </w:r>
    </w:p>
    <w:p w14:paraId="04400506" w14:textId="3BEEFBB2" w:rsidR="00E410B9" w:rsidRDefault="071F80D9" w:rsidP="6FD2828E">
      <w:pPr>
        <w:pStyle w:val="paragraph"/>
        <w:numPr>
          <w:ilvl w:val="0"/>
          <w:numId w:val="22"/>
        </w:numPr>
        <w:shd w:val="clear" w:color="auto" w:fill="FFFFFF" w:themeFill="background1"/>
        <w:spacing w:before="0" w:beforeAutospacing="0" w:after="0" w:afterAutospacing="0"/>
        <w:ind w:left="720"/>
        <w:textAlignment w:val="baseline"/>
        <w:rPr>
          <w:rFonts w:asciiTheme="minorHAnsi" w:hAnsiTheme="minorHAnsi" w:cstheme="minorBidi"/>
          <w:sz w:val="22"/>
          <w:szCs w:val="22"/>
        </w:rPr>
      </w:pPr>
      <w:r w:rsidRPr="6FD2828E">
        <w:rPr>
          <w:rStyle w:val="normaltextrun"/>
          <w:rFonts w:asciiTheme="minorHAnsi" w:hAnsiTheme="minorHAnsi" w:cstheme="minorBidi"/>
          <w:sz w:val="22"/>
          <w:szCs w:val="22"/>
        </w:rPr>
        <w:t>Assist adoption of TRUST principles</w:t>
      </w:r>
      <w:r w:rsidR="009306C9">
        <w:rPr>
          <w:rStyle w:val="normaltextrun"/>
          <w:rFonts w:asciiTheme="minorHAnsi" w:hAnsiTheme="minorHAnsi" w:cstheme="minorBidi"/>
          <w:sz w:val="22"/>
          <w:szCs w:val="22"/>
        </w:rPr>
        <w:t xml:space="preserve"> by identifying</w:t>
      </w:r>
      <w:r w:rsidR="009306C9">
        <w:rPr>
          <w:rStyle w:val="CommentReference"/>
        </w:rPr>
        <w:t xml:space="preserve"> </w:t>
      </w:r>
      <w:r w:rsidR="4C658876" w:rsidRPr="6FD2828E">
        <w:rPr>
          <w:rStyle w:val="normaltextrun"/>
          <w:rFonts w:asciiTheme="minorHAnsi" w:hAnsiTheme="minorHAnsi" w:cstheme="minorBidi"/>
          <w:sz w:val="22"/>
          <w:szCs w:val="22"/>
        </w:rPr>
        <w:t>what and where hesitancy is on</w:t>
      </w:r>
      <w:r w:rsidR="6B8B52ED" w:rsidRPr="6FD2828E">
        <w:rPr>
          <w:rStyle w:val="normaltextrun"/>
          <w:rFonts w:asciiTheme="minorHAnsi" w:hAnsiTheme="minorHAnsi" w:cstheme="minorBidi"/>
          <w:sz w:val="22"/>
          <w:szCs w:val="22"/>
        </w:rPr>
        <w:t xml:space="preserve"> </w:t>
      </w:r>
      <w:r w:rsidR="00000D91">
        <w:rPr>
          <w:rStyle w:val="normaltextrun"/>
          <w:rFonts w:asciiTheme="minorHAnsi" w:hAnsiTheme="minorHAnsi" w:cstheme="minorBidi"/>
          <w:sz w:val="22"/>
          <w:szCs w:val="22"/>
        </w:rPr>
        <w:t>adopting principles and exploring</w:t>
      </w:r>
      <w:r w:rsidR="00604E85">
        <w:rPr>
          <w:rStyle w:val="normaltextrun"/>
          <w:rFonts w:asciiTheme="minorHAnsi" w:hAnsiTheme="minorHAnsi" w:cstheme="minorBidi"/>
          <w:sz w:val="22"/>
          <w:szCs w:val="22"/>
        </w:rPr>
        <w:t xml:space="preserve"> if </w:t>
      </w:r>
      <w:r w:rsidR="00D1518E">
        <w:rPr>
          <w:rStyle w:val="normaltextrun"/>
          <w:rFonts w:asciiTheme="minorHAnsi" w:hAnsiTheme="minorHAnsi" w:cstheme="minorBidi"/>
          <w:sz w:val="22"/>
          <w:szCs w:val="22"/>
        </w:rPr>
        <w:t xml:space="preserve">the impediments </w:t>
      </w:r>
      <w:r w:rsidR="0002705C">
        <w:rPr>
          <w:rStyle w:val="normaltextrun"/>
          <w:rFonts w:asciiTheme="minorHAnsi" w:hAnsiTheme="minorHAnsi" w:cstheme="minorBidi"/>
          <w:sz w:val="22"/>
          <w:szCs w:val="22"/>
        </w:rPr>
        <w:t xml:space="preserve">of TRUST adoption </w:t>
      </w:r>
      <w:r w:rsidR="00D1518E">
        <w:rPr>
          <w:rStyle w:val="normaltextrun"/>
          <w:rFonts w:asciiTheme="minorHAnsi" w:hAnsiTheme="minorHAnsi" w:cstheme="minorBidi"/>
          <w:sz w:val="22"/>
          <w:szCs w:val="22"/>
        </w:rPr>
        <w:t xml:space="preserve">certification </w:t>
      </w:r>
      <w:r w:rsidR="00604E85">
        <w:rPr>
          <w:rStyle w:val="normaltextrun"/>
          <w:rFonts w:asciiTheme="minorHAnsi" w:hAnsiTheme="minorHAnsi" w:cstheme="minorBidi"/>
          <w:sz w:val="22"/>
          <w:szCs w:val="22"/>
        </w:rPr>
        <w:t xml:space="preserve">are </w:t>
      </w:r>
      <w:r w:rsidR="009306C9">
        <w:rPr>
          <w:rStyle w:val="normaltextrun"/>
          <w:rFonts w:asciiTheme="minorHAnsi" w:hAnsiTheme="minorHAnsi" w:cstheme="minorBidi"/>
          <w:sz w:val="22"/>
          <w:szCs w:val="22"/>
        </w:rPr>
        <w:t>implementation dependent</w:t>
      </w:r>
      <w:r w:rsidR="00285E61">
        <w:rPr>
          <w:rStyle w:val="normaltextrun"/>
          <w:rFonts w:asciiTheme="minorHAnsi" w:hAnsiTheme="minorHAnsi" w:cstheme="minorBidi"/>
          <w:sz w:val="22"/>
          <w:szCs w:val="22"/>
        </w:rPr>
        <w:t xml:space="preserve">. </w:t>
      </w:r>
    </w:p>
    <w:p w14:paraId="3FA99ADF" w14:textId="172546F6" w:rsidR="00196D1A" w:rsidRPr="00196D1A" w:rsidRDefault="00D1518E" w:rsidP="2C7A4C7E">
      <w:pPr>
        <w:pStyle w:val="paragraph"/>
        <w:numPr>
          <w:ilvl w:val="0"/>
          <w:numId w:val="22"/>
        </w:numPr>
        <w:shd w:val="clear" w:color="auto" w:fill="FFFFFF" w:themeFill="background1"/>
        <w:spacing w:before="0" w:beforeAutospacing="0" w:after="0" w:afterAutospacing="0"/>
        <w:ind w:left="720"/>
        <w:textAlignment w:val="baseline"/>
        <w:rPr>
          <w:rStyle w:val="normaltextrun"/>
          <w:rFonts w:asciiTheme="minorHAnsi" w:hAnsiTheme="minorHAnsi" w:cstheme="minorBidi"/>
          <w:sz w:val="22"/>
          <w:szCs w:val="22"/>
        </w:rPr>
      </w:pPr>
      <w:r>
        <w:rPr>
          <w:rFonts w:asciiTheme="minorHAnsi" w:hAnsiTheme="minorHAnsi" w:cstheme="minorBidi"/>
          <w:sz w:val="22"/>
          <w:szCs w:val="22"/>
        </w:rPr>
        <w:t>Collect and a</w:t>
      </w:r>
      <w:r w:rsidR="3D91FF08" w:rsidRPr="6863DD7E">
        <w:rPr>
          <w:rFonts w:asciiTheme="minorHAnsi" w:hAnsiTheme="minorHAnsi" w:cstheme="minorBidi"/>
          <w:sz w:val="22"/>
          <w:szCs w:val="22"/>
        </w:rPr>
        <w:t>nalyze case studies that share TRUST repository examples to derive commonalities across certification processes</w:t>
      </w:r>
      <w:r w:rsidR="009306C9">
        <w:rPr>
          <w:rFonts w:asciiTheme="minorHAnsi" w:hAnsiTheme="minorHAnsi" w:cstheme="minorBidi"/>
          <w:sz w:val="22"/>
          <w:szCs w:val="22"/>
        </w:rPr>
        <w:t>.</w:t>
      </w:r>
    </w:p>
    <w:p w14:paraId="44E68ED3" w14:textId="713FF8F7" w:rsidR="00C873CF" w:rsidRDefault="5D14A22E" w:rsidP="2C7A4C7E">
      <w:pPr>
        <w:pStyle w:val="paragraph"/>
        <w:numPr>
          <w:ilvl w:val="0"/>
          <w:numId w:val="22"/>
        </w:numPr>
        <w:shd w:val="clear" w:color="auto" w:fill="FFFFFF" w:themeFill="background1"/>
        <w:spacing w:before="0" w:beforeAutospacing="0" w:after="0" w:afterAutospacing="0"/>
        <w:ind w:left="720"/>
        <w:rPr>
          <w:rFonts w:asciiTheme="minorHAnsi" w:hAnsiTheme="minorHAnsi" w:cstheme="minorBidi"/>
          <w:sz w:val="22"/>
          <w:szCs w:val="22"/>
        </w:rPr>
      </w:pPr>
      <w:r w:rsidRPr="6863DD7E">
        <w:rPr>
          <w:rStyle w:val="normaltextrun"/>
          <w:rFonts w:asciiTheme="minorHAnsi" w:hAnsiTheme="minorHAnsi" w:cstheme="minorBidi"/>
          <w:sz w:val="22"/>
          <w:szCs w:val="22"/>
        </w:rPr>
        <w:t xml:space="preserve">Map the </w:t>
      </w:r>
      <w:r w:rsidR="44D88071" w:rsidRPr="6863DD7E">
        <w:rPr>
          <w:rStyle w:val="eop"/>
          <w:rFonts w:asciiTheme="minorHAnsi" w:hAnsiTheme="minorHAnsi" w:cstheme="minorBidi"/>
          <w:sz w:val="22"/>
          <w:szCs w:val="22"/>
        </w:rPr>
        <w:t>TRUST principles formally to existing certification processes</w:t>
      </w:r>
      <w:r w:rsidRPr="6863DD7E">
        <w:rPr>
          <w:rStyle w:val="eop"/>
          <w:rFonts w:asciiTheme="minorHAnsi" w:hAnsiTheme="minorHAnsi" w:cstheme="minorBidi"/>
          <w:sz w:val="22"/>
          <w:szCs w:val="22"/>
        </w:rPr>
        <w:t xml:space="preserve"> (</w:t>
      </w:r>
      <w:r w:rsidRPr="6863DD7E">
        <w:rPr>
          <w:rStyle w:val="normaltextrun"/>
          <w:rFonts w:asciiTheme="minorHAnsi" w:hAnsiTheme="minorHAnsi" w:cstheme="minorBidi"/>
          <w:sz w:val="22"/>
          <w:szCs w:val="22"/>
        </w:rPr>
        <w:t>Core</w:t>
      </w:r>
      <w:r w:rsidR="48B8E155" w:rsidRPr="6863DD7E">
        <w:rPr>
          <w:rStyle w:val="normaltextrun"/>
          <w:rFonts w:asciiTheme="minorHAnsi" w:hAnsiTheme="minorHAnsi" w:cstheme="minorBidi"/>
          <w:sz w:val="22"/>
          <w:szCs w:val="22"/>
        </w:rPr>
        <w:t>T</w:t>
      </w:r>
      <w:r w:rsidRPr="6863DD7E">
        <w:rPr>
          <w:rStyle w:val="normaltextrun"/>
          <w:rFonts w:asciiTheme="minorHAnsi" w:hAnsiTheme="minorHAnsi" w:cstheme="minorBidi"/>
          <w:sz w:val="22"/>
          <w:szCs w:val="22"/>
        </w:rPr>
        <w:t>rustSeal, NESTOR, ISO 16363) to include desirable characteristics and attributes of repositories</w:t>
      </w:r>
      <w:r w:rsidR="44D88071" w:rsidRPr="6863DD7E">
        <w:rPr>
          <w:rStyle w:val="eop"/>
          <w:rFonts w:asciiTheme="minorHAnsi" w:hAnsiTheme="minorHAnsi" w:cstheme="minorBidi"/>
          <w:sz w:val="22"/>
          <w:szCs w:val="22"/>
        </w:rPr>
        <w:t>.</w:t>
      </w:r>
    </w:p>
    <w:p w14:paraId="7DDBD4AE" w14:textId="603D83CC" w:rsidR="13DC4051" w:rsidRDefault="6C9844B4" w:rsidP="2C7A4C7E">
      <w:pPr>
        <w:pStyle w:val="paragraph"/>
        <w:numPr>
          <w:ilvl w:val="0"/>
          <w:numId w:val="22"/>
        </w:numPr>
        <w:shd w:val="clear" w:color="auto" w:fill="FFFFFF" w:themeFill="background1"/>
        <w:spacing w:before="0" w:beforeAutospacing="0" w:after="0" w:afterAutospacing="0"/>
        <w:ind w:left="720"/>
        <w:rPr>
          <w:rFonts w:asciiTheme="minorHAnsi" w:hAnsiTheme="minorHAnsi" w:cstheme="minorBidi"/>
          <w:sz w:val="22"/>
          <w:szCs w:val="22"/>
        </w:rPr>
      </w:pPr>
      <w:r w:rsidRPr="2C7A4C7E">
        <w:rPr>
          <w:rStyle w:val="eop"/>
          <w:rFonts w:asciiTheme="minorHAnsi" w:hAnsiTheme="minorHAnsi" w:cstheme="minorBidi"/>
          <w:sz w:val="22"/>
          <w:szCs w:val="22"/>
        </w:rPr>
        <w:t xml:space="preserve">Develop </w:t>
      </w:r>
      <w:r w:rsidR="1D372F9D" w:rsidRPr="2C7A4C7E">
        <w:rPr>
          <w:rStyle w:val="eop"/>
          <w:rFonts w:asciiTheme="minorHAnsi" w:hAnsiTheme="minorHAnsi" w:cstheme="minorBidi"/>
          <w:sz w:val="22"/>
          <w:szCs w:val="22"/>
        </w:rPr>
        <w:t>u</w:t>
      </w:r>
      <w:r w:rsidRPr="2C7A4C7E">
        <w:rPr>
          <w:rStyle w:val="eop"/>
          <w:rFonts w:asciiTheme="minorHAnsi" w:hAnsiTheme="minorHAnsi" w:cstheme="minorBidi"/>
          <w:sz w:val="22"/>
          <w:szCs w:val="22"/>
        </w:rPr>
        <w:t xml:space="preserve">se cases </w:t>
      </w:r>
      <w:r w:rsidR="00452388">
        <w:rPr>
          <w:rStyle w:val="eop"/>
          <w:rFonts w:asciiTheme="minorHAnsi" w:hAnsiTheme="minorHAnsi" w:cstheme="minorBidi"/>
          <w:sz w:val="22"/>
          <w:szCs w:val="22"/>
        </w:rPr>
        <w:t xml:space="preserve">sharing how data repositories </w:t>
      </w:r>
      <w:r w:rsidRPr="2C7A4C7E">
        <w:rPr>
          <w:rStyle w:val="eop"/>
          <w:rFonts w:asciiTheme="minorHAnsi" w:hAnsiTheme="minorHAnsi" w:cstheme="minorBidi"/>
          <w:sz w:val="22"/>
          <w:szCs w:val="22"/>
        </w:rPr>
        <w:t>go from TRUST principles to certifications</w:t>
      </w:r>
      <w:r w:rsidR="00B43B41">
        <w:rPr>
          <w:rStyle w:val="eop"/>
          <w:rFonts w:asciiTheme="minorHAnsi" w:hAnsiTheme="minorHAnsi" w:cstheme="minorBidi"/>
          <w:sz w:val="22"/>
          <w:szCs w:val="22"/>
        </w:rPr>
        <w:t>.</w:t>
      </w:r>
    </w:p>
    <w:p w14:paraId="1824ACE2" w14:textId="641F716B" w:rsidR="1DBB5994" w:rsidRDefault="03AE679C" w:rsidP="2C7A4C7E">
      <w:pPr>
        <w:pStyle w:val="paragraph"/>
        <w:numPr>
          <w:ilvl w:val="0"/>
          <w:numId w:val="22"/>
        </w:numPr>
        <w:shd w:val="clear" w:color="auto" w:fill="FFFFFF" w:themeFill="background1"/>
        <w:spacing w:before="0" w:beforeAutospacing="0" w:after="0" w:afterAutospacing="0"/>
        <w:ind w:left="720"/>
        <w:rPr>
          <w:rFonts w:asciiTheme="minorHAnsi" w:hAnsiTheme="minorHAnsi" w:cstheme="minorBidi"/>
          <w:sz w:val="22"/>
          <w:szCs w:val="22"/>
        </w:rPr>
      </w:pPr>
      <w:r w:rsidRPr="6863DD7E">
        <w:rPr>
          <w:rStyle w:val="normaltextrun"/>
          <w:rFonts w:asciiTheme="minorHAnsi" w:hAnsiTheme="minorHAnsi" w:cstheme="minorBidi"/>
          <w:sz w:val="22"/>
          <w:szCs w:val="22"/>
        </w:rPr>
        <w:t xml:space="preserve">Prepare a document </w:t>
      </w:r>
      <w:r w:rsidR="70EA0C5E" w:rsidRPr="6863DD7E">
        <w:rPr>
          <w:rStyle w:val="normaltextrun"/>
          <w:rFonts w:asciiTheme="minorHAnsi" w:hAnsiTheme="minorHAnsi" w:cstheme="minorBidi"/>
          <w:sz w:val="22"/>
          <w:szCs w:val="22"/>
        </w:rPr>
        <w:t xml:space="preserve">clarifying </w:t>
      </w:r>
      <w:r w:rsidR="15D8C4A8" w:rsidRPr="6863DD7E">
        <w:rPr>
          <w:rStyle w:val="normaltextrun"/>
          <w:rFonts w:asciiTheme="minorHAnsi" w:hAnsiTheme="minorHAnsi" w:cstheme="minorBidi"/>
          <w:sz w:val="22"/>
          <w:szCs w:val="22"/>
        </w:rPr>
        <w:t xml:space="preserve">the </w:t>
      </w:r>
      <w:r w:rsidR="70EA0C5E" w:rsidRPr="6863DD7E">
        <w:rPr>
          <w:rStyle w:val="normaltextrun"/>
          <w:rFonts w:asciiTheme="minorHAnsi" w:hAnsiTheme="minorHAnsi" w:cstheme="minorBidi"/>
          <w:sz w:val="22"/>
          <w:szCs w:val="22"/>
        </w:rPr>
        <w:t>relationship between</w:t>
      </w:r>
      <w:r w:rsidR="002C7AD9">
        <w:rPr>
          <w:rStyle w:val="normaltextrun"/>
          <w:rFonts w:asciiTheme="minorHAnsi" w:hAnsiTheme="minorHAnsi" w:cstheme="minorBidi"/>
          <w:sz w:val="22"/>
          <w:szCs w:val="22"/>
        </w:rPr>
        <w:t xml:space="preserve"> </w:t>
      </w:r>
      <w:r w:rsidR="3D5D8E43" w:rsidRPr="6863DD7E">
        <w:rPr>
          <w:rStyle w:val="normaltextrun"/>
          <w:rFonts w:asciiTheme="minorHAnsi" w:hAnsiTheme="minorHAnsi" w:cstheme="minorBidi"/>
          <w:sz w:val="22"/>
          <w:szCs w:val="22"/>
        </w:rPr>
        <w:t xml:space="preserve">FAIR, </w:t>
      </w:r>
      <w:bookmarkStart w:id="0" w:name="_Int_YZtYtvbq"/>
      <w:r w:rsidR="3D5D8E43" w:rsidRPr="6863DD7E">
        <w:rPr>
          <w:rStyle w:val="normaltextrun"/>
          <w:rFonts w:asciiTheme="minorHAnsi" w:hAnsiTheme="minorHAnsi" w:cstheme="minorBidi"/>
          <w:sz w:val="22"/>
          <w:szCs w:val="22"/>
        </w:rPr>
        <w:t>CARE</w:t>
      </w:r>
      <w:bookmarkEnd w:id="0"/>
      <w:r w:rsidR="78A2EBC9" w:rsidRPr="6863DD7E">
        <w:rPr>
          <w:rStyle w:val="normaltextrun"/>
          <w:rFonts w:asciiTheme="minorHAnsi" w:hAnsiTheme="minorHAnsi" w:cstheme="minorBidi"/>
          <w:sz w:val="22"/>
          <w:szCs w:val="22"/>
        </w:rPr>
        <w:t>,</w:t>
      </w:r>
      <w:r w:rsidR="3D5D8E43" w:rsidRPr="6863DD7E">
        <w:rPr>
          <w:rStyle w:val="normaltextrun"/>
          <w:rFonts w:asciiTheme="minorHAnsi" w:hAnsiTheme="minorHAnsi" w:cstheme="minorBidi"/>
          <w:sz w:val="22"/>
          <w:szCs w:val="22"/>
        </w:rPr>
        <w:t xml:space="preserve"> and TRUST principles and how they are represented in data repository certifications</w:t>
      </w:r>
      <w:r w:rsidR="00B43B41">
        <w:rPr>
          <w:rStyle w:val="normaltextrun"/>
          <w:rFonts w:asciiTheme="minorHAnsi" w:hAnsiTheme="minorHAnsi" w:cstheme="minorBidi"/>
          <w:sz w:val="22"/>
          <w:szCs w:val="22"/>
        </w:rPr>
        <w:t>.</w:t>
      </w:r>
    </w:p>
    <w:p w14:paraId="5BAF61F7" w14:textId="2172266C" w:rsidR="00084855" w:rsidRPr="0002705C" w:rsidRDefault="4C7C5182" w:rsidP="0002705C">
      <w:pPr>
        <w:pStyle w:val="paragraph"/>
        <w:numPr>
          <w:ilvl w:val="0"/>
          <w:numId w:val="22"/>
        </w:numPr>
        <w:shd w:val="clear" w:color="auto" w:fill="FFFFFF" w:themeFill="background1"/>
        <w:spacing w:before="0" w:beforeAutospacing="0" w:after="0" w:afterAutospacing="0"/>
        <w:ind w:left="720"/>
        <w:rPr>
          <w:rFonts w:asciiTheme="minorHAnsi" w:hAnsiTheme="minorHAnsi" w:cstheme="minorHAnsi"/>
          <w:sz w:val="22"/>
          <w:szCs w:val="22"/>
        </w:rPr>
      </w:pPr>
      <w:r w:rsidRPr="6863DD7E">
        <w:rPr>
          <w:rStyle w:val="eop"/>
          <w:rFonts w:asciiTheme="minorHAnsi" w:hAnsiTheme="minorHAnsi" w:cstheme="minorBidi"/>
          <w:sz w:val="22"/>
          <w:szCs w:val="22"/>
        </w:rPr>
        <w:t xml:space="preserve">Create guidelines and/or self-assessment in </w:t>
      </w:r>
      <w:r w:rsidR="00000D91" w:rsidRPr="00000D91">
        <w:rPr>
          <w:rStyle w:val="eop"/>
          <w:rFonts w:asciiTheme="minorHAnsi" w:hAnsiTheme="minorHAnsi" w:cstheme="minorBidi"/>
          <w:sz w:val="22"/>
          <w:szCs w:val="22"/>
        </w:rPr>
        <w:t>using TRUST principles for repositories to help implement</w:t>
      </w:r>
      <w:r w:rsidR="7750A2C2" w:rsidRPr="6863DD7E">
        <w:rPr>
          <w:rStyle w:val="eop"/>
          <w:rFonts w:asciiTheme="minorHAnsi" w:hAnsiTheme="minorHAnsi" w:cstheme="minorBidi"/>
          <w:sz w:val="22"/>
          <w:szCs w:val="22"/>
        </w:rPr>
        <w:t xml:space="preserve"> the</w:t>
      </w:r>
      <w:r w:rsidRPr="6863DD7E">
        <w:rPr>
          <w:rStyle w:val="eop"/>
          <w:rFonts w:asciiTheme="minorHAnsi" w:hAnsiTheme="minorHAnsi" w:cstheme="minorBidi"/>
          <w:sz w:val="22"/>
          <w:szCs w:val="22"/>
        </w:rPr>
        <w:t xml:space="preserve"> TRUST principles</w:t>
      </w:r>
      <w:r w:rsidR="00452388">
        <w:rPr>
          <w:rStyle w:val="eop"/>
          <w:rFonts w:asciiTheme="minorHAnsi" w:hAnsiTheme="minorHAnsi" w:cstheme="minorBidi"/>
          <w:sz w:val="22"/>
          <w:szCs w:val="22"/>
        </w:rPr>
        <w:t>.</w:t>
      </w:r>
      <w:r w:rsidRPr="6863DD7E">
        <w:rPr>
          <w:rStyle w:val="eop"/>
          <w:rFonts w:asciiTheme="minorHAnsi" w:hAnsiTheme="minorHAnsi" w:cstheme="minorBidi"/>
          <w:sz w:val="22"/>
          <w:szCs w:val="22"/>
        </w:rPr>
        <w:t xml:space="preserve"> </w:t>
      </w:r>
    </w:p>
    <w:p w14:paraId="579D8BB3" w14:textId="1F7721CE" w:rsidR="037D919A" w:rsidRPr="008D3F48" w:rsidRDefault="037D919A" w:rsidP="6863DD7E">
      <w:pPr>
        <w:pStyle w:val="ListParagraph"/>
        <w:numPr>
          <w:ilvl w:val="0"/>
          <w:numId w:val="9"/>
        </w:numPr>
        <w:shd w:val="clear" w:color="auto" w:fill="FFFFFF" w:themeFill="background1"/>
        <w:spacing w:after="150" w:line="312" w:lineRule="atLeast"/>
        <w:rPr>
          <w:rFonts w:eastAsia="Times New Roman"/>
          <w:b/>
          <w:bCs/>
        </w:rPr>
      </w:pPr>
      <w:r w:rsidRPr="6863DD7E">
        <w:rPr>
          <w:rFonts w:eastAsia="Times New Roman"/>
          <w:b/>
          <w:bCs/>
        </w:rPr>
        <w:lastRenderedPageBreak/>
        <w:t>Value Proposition</w:t>
      </w:r>
    </w:p>
    <w:p w14:paraId="302DC17F" w14:textId="44EAB4B2" w:rsidR="00E0147D" w:rsidRPr="008D3F48" w:rsidRDefault="2A088895" w:rsidP="6FD2828E">
      <w:pPr>
        <w:pStyle w:val="NormalWeb"/>
        <w:spacing w:before="0" w:beforeAutospacing="0" w:after="0" w:afterAutospacing="0"/>
        <w:textAlignment w:val="baseline"/>
        <w:rPr>
          <w:rFonts w:asciiTheme="minorHAnsi" w:hAnsiTheme="minorHAnsi" w:cstheme="minorBidi"/>
          <w:color w:val="000000"/>
          <w:sz w:val="22"/>
          <w:szCs w:val="22"/>
        </w:rPr>
      </w:pPr>
      <w:r w:rsidRPr="6FD2828E">
        <w:rPr>
          <w:rFonts w:asciiTheme="minorHAnsi" w:hAnsiTheme="minorHAnsi" w:cstheme="minorBidi"/>
          <w:color w:val="000000" w:themeColor="text1"/>
          <w:sz w:val="22"/>
          <w:szCs w:val="22"/>
        </w:rPr>
        <w:t xml:space="preserve">The </w:t>
      </w:r>
      <w:r w:rsidR="00000D91">
        <w:rPr>
          <w:rFonts w:asciiTheme="minorHAnsi" w:hAnsiTheme="minorHAnsi" w:cstheme="minorBidi"/>
          <w:color w:val="000000" w:themeColor="text1"/>
          <w:sz w:val="22"/>
          <w:szCs w:val="22"/>
        </w:rPr>
        <w:t>primary</w:t>
      </w:r>
      <w:r w:rsidRPr="6FD2828E">
        <w:rPr>
          <w:rFonts w:asciiTheme="minorHAnsi" w:hAnsiTheme="minorHAnsi" w:cstheme="minorBidi"/>
          <w:color w:val="000000" w:themeColor="text1"/>
          <w:sz w:val="22"/>
          <w:szCs w:val="22"/>
        </w:rPr>
        <w:t xml:space="preserve"> outcome of this WG is to reduce ambiguity and confusion </w:t>
      </w:r>
      <w:r w:rsidR="005A7FDE">
        <w:rPr>
          <w:rFonts w:asciiTheme="minorHAnsi" w:hAnsiTheme="minorHAnsi" w:cstheme="minorBidi"/>
          <w:color w:val="000000" w:themeColor="text1"/>
          <w:sz w:val="22"/>
          <w:szCs w:val="22"/>
        </w:rPr>
        <w:t>about</w:t>
      </w:r>
      <w:r w:rsidR="005A7FDE" w:rsidRPr="6FD2828E">
        <w:rPr>
          <w:rFonts w:asciiTheme="minorHAnsi" w:hAnsiTheme="minorHAnsi" w:cstheme="minorBidi"/>
          <w:color w:val="000000" w:themeColor="text1"/>
          <w:sz w:val="22"/>
          <w:szCs w:val="22"/>
        </w:rPr>
        <w:t xml:space="preserve"> </w:t>
      </w:r>
      <w:r w:rsidRPr="6FD2828E">
        <w:rPr>
          <w:rFonts w:asciiTheme="minorHAnsi" w:hAnsiTheme="minorHAnsi" w:cstheme="minorBidi"/>
          <w:color w:val="000000" w:themeColor="text1"/>
          <w:sz w:val="22"/>
          <w:szCs w:val="22"/>
        </w:rPr>
        <w:t>the relationship between TRUST principles, certification processes</w:t>
      </w:r>
      <w:r w:rsidR="00000D91">
        <w:rPr>
          <w:rFonts w:asciiTheme="minorHAnsi" w:hAnsiTheme="minorHAnsi" w:cstheme="minorBidi"/>
          <w:color w:val="000000" w:themeColor="text1"/>
          <w:sz w:val="22"/>
          <w:szCs w:val="22"/>
        </w:rPr>
        <w:t>,</w:t>
      </w:r>
      <w:r w:rsidRPr="6FD2828E">
        <w:rPr>
          <w:rFonts w:asciiTheme="minorHAnsi" w:hAnsiTheme="minorHAnsi" w:cstheme="minorBidi"/>
          <w:color w:val="000000" w:themeColor="text1"/>
          <w:sz w:val="22"/>
          <w:szCs w:val="22"/>
        </w:rPr>
        <w:t xml:space="preserve"> and metrics </w:t>
      </w:r>
      <w:r w:rsidR="00A4790D">
        <w:rPr>
          <w:rFonts w:asciiTheme="minorHAnsi" w:hAnsiTheme="minorHAnsi" w:cstheme="minorBidi"/>
          <w:color w:val="000000" w:themeColor="text1"/>
          <w:sz w:val="22"/>
          <w:szCs w:val="22"/>
        </w:rPr>
        <w:t xml:space="preserve">of </w:t>
      </w:r>
      <w:r w:rsidRPr="6FD2828E">
        <w:rPr>
          <w:rFonts w:asciiTheme="minorHAnsi" w:hAnsiTheme="minorHAnsi" w:cstheme="minorBidi"/>
          <w:color w:val="000000" w:themeColor="text1"/>
          <w:sz w:val="22"/>
          <w:szCs w:val="22"/>
        </w:rPr>
        <w:t xml:space="preserve">other principal frameworks (e.g., FAIR, CARE).  </w:t>
      </w:r>
    </w:p>
    <w:p w14:paraId="043DF90B" w14:textId="2571926C" w:rsidR="1DBB5994" w:rsidRDefault="1DBB5994" w:rsidP="6FD2828E">
      <w:pPr>
        <w:pStyle w:val="NormalWeb"/>
        <w:spacing w:before="0" w:beforeAutospacing="0" w:after="0" w:afterAutospacing="0"/>
        <w:rPr>
          <w:rFonts w:asciiTheme="minorHAnsi" w:hAnsiTheme="minorHAnsi" w:cstheme="minorBidi"/>
          <w:color w:val="000000" w:themeColor="text1"/>
          <w:sz w:val="22"/>
          <w:szCs w:val="22"/>
        </w:rPr>
      </w:pPr>
    </w:p>
    <w:p w14:paraId="72D25E0A" w14:textId="1FAAE070" w:rsidR="36CB56B8" w:rsidRDefault="36CB56B8" w:rsidP="6FD2828E">
      <w:pPr>
        <w:pStyle w:val="NormalWeb"/>
        <w:spacing w:before="0" w:beforeAutospacing="0" w:after="0" w:afterAutospacing="0"/>
        <w:rPr>
          <w:rFonts w:asciiTheme="minorHAnsi" w:hAnsiTheme="minorHAnsi" w:cstheme="minorBidi"/>
          <w:color w:val="000000" w:themeColor="text1"/>
          <w:sz w:val="22"/>
          <w:szCs w:val="22"/>
        </w:rPr>
      </w:pPr>
      <w:r w:rsidRPr="6FD2828E">
        <w:rPr>
          <w:rFonts w:asciiTheme="minorHAnsi" w:hAnsiTheme="minorHAnsi" w:cstheme="minorBidi"/>
          <w:color w:val="000000" w:themeColor="text1"/>
          <w:sz w:val="22"/>
          <w:szCs w:val="22"/>
        </w:rPr>
        <w:t xml:space="preserve">Provide guidance for a repository to adopt best practices to improve their operation. </w:t>
      </w:r>
    </w:p>
    <w:p w14:paraId="063066E1" w14:textId="274B9606" w:rsidR="1DBB5994" w:rsidRDefault="1DBB5994" w:rsidP="1DBB5994">
      <w:pPr>
        <w:pStyle w:val="NormalWeb"/>
        <w:spacing w:before="0" w:beforeAutospacing="0" w:after="0" w:afterAutospacing="0"/>
        <w:rPr>
          <w:rFonts w:asciiTheme="minorHAnsi" w:hAnsiTheme="minorHAnsi" w:cstheme="minorBidi"/>
          <w:color w:val="000000" w:themeColor="text1"/>
          <w:sz w:val="22"/>
          <w:szCs w:val="22"/>
        </w:rPr>
      </w:pPr>
    </w:p>
    <w:p w14:paraId="247F2313" w14:textId="4F0DC487" w:rsidR="037D919A" w:rsidRPr="008D3F48" w:rsidRDefault="037D919A" w:rsidP="2C7A4C7E">
      <w:pPr>
        <w:pStyle w:val="ListParagraph"/>
        <w:numPr>
          <w:ilvl w:val="0"/>
          <w:numId w:val="9"/>
        </w:numPr>
        <w:shd w:val="clear" w:color="auto" w:fill="FFFFFF" w:themeFill="background1"/>
        <w:spacing w:after="150" w:line="312" w:lineRule="atLeast"/>
        <w:rPr>
          <w:rFonts w:eastAsia="Times New Roman"/>
          <w:b/>
          <w:bCs/>
        </w:rPr>
      </w:pPr>
      <w:r w:rsidRPr="2C7A4C7E">
        <w:rPr>
          <w:rFonts w:eastAsia="Times New Roman"/>
          <w:b/>
          <w:bCs/>
        </w:rPr>
        <w:t>Engagement with Existing work in the Area</w:t>
      </w:r>
    </w:p>
    <w:p w14:paraId="0993DA11" w14:textId="4279E67A" w:rsidR="00084855" w:rsidRPr="008D3F48" w:rsidRDefault="003C5593" w:rsidP="6863DD7E">
      <w:pPr>
        <w:rPr>
          <w:rFonts w:eastAsia="Times New Roman"/>
        </w:rPr>
      </w:pPr>
      <w:r w:rsidRPr="6863DD7E">
        <w:rPr>
          <w:rFonts w:eastAsia="Times New Roman"/>
        </w:rPr>
        <w:t>3.1 Adjacent RDA Groups</w:t>
      </w:r>
    </w:p>
    <w:p w14:paraId="2DF32FAB" w14:textId="7B22EEFF" w:rsidR="006E47F2" w:rsidRPr="008D3F48" w:rsidRDefault="006E47F2" w:rsidP="2C7A4C7E">
      <w:pPr>
        <w:rPr>
          <w:rFonts w:eastAsia="Times New Roman"/>
        </w:rPr>
      </w:pPr>
      <w:r w:rsidRPr="2C7A4C7E">
        <w:rPr>
          <w:rFonts w:eastAsia="Times New Roman"/>
        </w:rPr>
        <w:t>The table below lists RDA groups with goals that complement those of the proposed TRUST WG</w:t>
      </w:r>
      <w:r w:rsidR="00A4790D">
        <w:rPr>
          <w:rFonts w:eastAsia="Times New Roman"/>
        </w:rPr>
        <w:t>.</w:t>
      </w:r>
    </w:p>
    <w:tbl>
      <w:tblPr>
        <w:tblStyle w:val="TableGrid"/>
        <w:tblW w:w="0" w:type="auto"/>
        <w:tblLook w:val="04A0" w:firstRow="1" w:lastRow="0" w:firstColumn="1" w:lastColumn="0" w:noHBand="0" w:noVBand="1"/>
      </w:tblPr>
      <w:tblGrid>
        <w:gridCol w:w="1865"/>
        <w:gridCol w:w="6052"/>
        <w:gridCol w:w="1433"/>
      </w:tblGrid>
      <w:tr w:rsidR="003C5593" w:rsidRPr="008D3F48" w14:paraId="148CF218" w14:textId="77777777" w:rsidTr="6FD2828E">
        <w:tc>
          <w:tcPr>
            <w:tcW w:w="1865" w:type="dxa"/>
            <w:vAlign w:val="center"/>
          </w:tcPr>
          <w:p w14:paraId="2D1EAE89" w14:textId="761DFE92" w:rsidR="003C5593" w:rsidRPr="008D3F48" w:rsidRDefault="13671DCD" w:rsidP="2C7A4C7E">
            <w:pPr>
              <w:jc w:val="center"/>
              <w:rPr>
                <w:rFonts w:eastAsia="Times New Roman"/>
                <w:b/>
                <w:bCs/>
              </w:rPr>
            </w:pPr>
            <w:r w:rsidRPr="2C7A4C7E">
              <w:rPr>
                <w:rFonts w:eastAsia="Times New Roman"/>
                <w:b/>
                <w:bCs/>
              </w:rPr>
              <w:t>RDA Interest/Working Group</w:t>
            </w:r>
          </w:p>
        </w:tc>
        <w:tc>
          <w:tcPr>
            <w:tcW w:w="6052" w:type="dxa"/>
            <w:vAlign w:val="center"/>
          </w:tcPr>
          <w:p w14:paraId="0D1A90F2" w14:textId="59E8DBDA" w:rsidR="003C5593" w:rsidRPr="008D3F48" w:rsidRDefault="13671DCD" w:rsidP="2C7A4C7E">
            <w:pPr>
              <w:jc w:val="center"/>
              <w:rPr>
                <w:rFonts w:eastAsia="Times New Roman"/>
                <w:b/>
                <w:bCs/>
              </w:rPr>
            </w:pPr>
            <w:r w:rsidRPr="2C7A4C7E">
              <w:rPr>
                <w:rFonts w:eastAsia="Times New Roman"/>
                <w:b/>
                <w:bCs/>
              </w:rPr>
              <w:t>Description</w:t>
            </w:r>
          </w:p>
        </w:tc>
        <w:tc>
          <w:tcPr>
            <w:tcW w:w="1433" w:type="dxa"/>
            <w:vAlign w:val="center"/>
          </w:tcPr>
          <w:p w14:paraId="4F3738DA" w14:textId="1051A7A1" w:rsidR="003C5593" w:rsidRPr="008D3F48" w:rsidRDefault="13671DCD" w:rsidP="2C7A4C7E">
            <w:pPr>
              <w:jc w:val="center"/>
              <w:rPr>
                <w:rFonts w:eastAsia="Times New Roman"/>
                <w:b/>
                <w:bCs/>
              </w:rPr>
            </w:pPr>
            <w:r w:rsidRPr="2C7A4C7E">
              <w:rPr>
                <w:rFonts w:eastAsia="Times New Roman"/>
                <w:b/>
                <w:bCs/>
              </w:rPr>
              <w:t>Status</w:t>
            </w:r>
          </w:p>
        </w:tc>
      </w:tr>
      <w:tr w:rsidR="003C5593" w:rsidRPr="008D3F48" w14:paraId="58758879" w14:textId="77777777" w:rsidTr="6FD2828E">
        <w:tc>
          <w:tcPr>
            <w:tcW w:w="1865" w:type="dxa"/>
          </w:tcPr>
          <w:p w14:paraId="7E302F99" w14:textId="46EEADA1" w:rsidR="003C5593" w:rsidRPr="008D3F48" w:rsidRDefault="00000000" w:rsidP="00E72DDA">
            <w:pPr>
              <w:rPr>
                <w:rFonts w:eastAsia="Times New Roman" w:cstheme="minorHAnsi"/>
                <w:color w:val="666666"/>
              </w:rPr>
            </w:pPr>
            <w:hyperlink r:id="rId10" w:history="1">
              <w:r w:rsidR="00AF78CF" w:rsidRPr="008D3F48">
                <w:rPr>
                  <w:rStyle w:val="Hyperlink"/>
                  <w:rFonts w:eastAsia="Times New Roman" w:cstheme="minorHAnsi"/>
                </w:rPr>
                <w:t>CURE</w:t>
              </w:r>
              <w:r w:rsidR="00AF78CF" w:rsidRPr="008D3F48">
                <w:rPr>
                  <w:rStyle w:val="Hyperlink"/>
                  <w:rFonts w:eastAsia="Times New Roman" w:cstheme="minorHAnsi"/>
                </w:rPr>
                <w:t>-</w:t>
              </w:r>
              <w:r w:rsidR="00AF78CF" w:rsidRPr="008D3F48">
                <w:rPr>
                  <w:rStyle w:val="Hyperlink"/>
                  <w:rFonts w:eastAsia="Times New Roman" w:cstheme="minorHAnsi"/>
                </w:rPr>
                <w:t>FAIR WG</w:t>
              </w:r>
            </w:hyperlink>
          </w:p>
        </w:tc>
        <w:tc>
          <w:tcPr>
            <w:tcW w:w="6052" w:type="dxa"/>
          </w:tcPr>
          <w:p w14:paraId="199EF938" w14:textId="59343D69" w:rsidR="003C5593" w:rsidRPr="008D3F48" w:rsidRDefault="4C87D3DF" w:rsidP="2C7A4C7E">
            <w:pPr>
              <w:rPr>
                <w:rFonts w:eastAsia="Times New Roman"/>
              </w:rPr>
            </w:pPr>
            <w:r w:rsidRPr="2C7A4C7E">
              <w:rPr>
                <w:shd w:val="clear" w:color="auto" w:fill="FFFFFF"/>
              </w:rPr>
              <w:t xml:space="preserve">The </w:t>
            </w:r>
            <w:r w:rsidR="00A4790D" w:rsidRPr="00A4790D">
              <w:rPr>
                <w:shd w:val="clear" w:color="auto" w:fill="FFFFFF"/>
              </w:rPr>
              <w:t xml:space="preserve">working group's goal is to establish standards-based guidelines for curating </w:t>
            </w:r>
            <w:r w:rsidRPr="2C7A4C7E">
              <w:rPr>
                <w:shd w:val="clear" w:color="auto" w:fill="FFFFFF"/>
              </w:rPr>
              <w:t>reproducible and FAIR data and code (</w:t>
            </w:r>
            <w:hyperlink r:id="rId11" w:tgtFrame="_blank" w:history="1">
              <w:r w:rsidRPr="2C7A4C7E">
                <w:rPr>
                  <w:rStyle w:val="Hyperlink"/>
                  <w:color w:val="auto"/>
                  <w:u w:val="none"/>
                  <w:shd w:val="clear" w:color="auto" w:fill="FFFFFF"/>
                </w:rPr>
                <w:t>Wilkinson et al., 2016</w:t>
              </w:r>
            </w:hyperlink>
            <w:r w:rsidRPr="2C7A4C7E">
              <w:rPr>
                <w:shd w:val="clear" w:color="auto" w:fill="FFFFFF"/>
              </w:rPr>
              <w:t>).</w:t>
            </w:r>
          </w:p>
        </w:tc>
        <w:tc>
          <w:tcPr>
            <w:tcW w:w="1433" w:type="dxa"/>
          </w:tcPr>
          <w:p w14:paraId="02CB9DE8" w14:textId="6A44E65D" w:rsidR="003C5593" w:rsidRPr="008D3F48" w:rsidRDefault="009B388B" w:rsidP="2C7A4C7E">
            <w:pPr>
              <w:rPr>
                <w:rFonts w:eastAsia="Times New Roman"/>
              </w:rPr>
            </w:pPr>
            <w:r w:rsidRPr="6FD2828E">
              <w:rPr>
                <w:rFonts w:eastAsia="Times New Roman"/>
              </w:rPr>
              <w:t>WG Maintaining deliverables</w:t>
            </w:r>
          </w:p>
        </w:tc>
      </w:tr>
      <w:tr w:rsidR="003C5593" w:rsidRPr="008D3F48" w14:paraId="31781E86" w14:textId="77777777" w:rsidTr="6FD2828E">
        <w:tc>
          <w:tcPr>
            <w:tcW w:w="1865" w:type="dxa"/>
          </w:tcPr>
          <w:p w14:paraId="300176D5" w14:textId="04222861" w:rsidR="003C5593" w:rsidRPr="008D3F48" w:rsidRDefault="00000000" w:rsidP="00E72DDA">
            <w:pPr>
              <w:rPr>
                <w:rFonts w:eastAsia="Times New Roman" w:cstheme="minorHAnsi"/>
                <w:color w:val="666666"/>
              </w:rPr>
            </w:pPr>
            <w:hyperlink r:id="rId12" w:history="1">
              <w:r w:rsidR="00B67040" w:rsidRPr="008D3F48">
                <w:rPr>
                  <w:rStyle w:val="Hyperlink"/>
                  <w:rFonts w:eastAsia="Times New Roman" w:cstheme="minorHAnsi"/>
                </w:rPr>
                <w:t>Data Repository Attri</w:t>
              </w:r>
              <w:r w:rsidR="00B67040" w:rsidRPr="008D3F48">
                <w:rPr>
                  <w:rStyle w:val="Hyperlink"/>
                  <w:rFonts w:eastAsia="Times New Roman" w:cstheme="minorHAnsi"/>
                </w:rPr>
                <w:t>b</w:t>
              </w:r>
              <w:r w:rsidR="00B67040" w:rsidRPr="008D3F48">
                <w:rPr>
                  <w:rStyle w:val="Hyperlink"/>
                  <w:rFonts w:eastAsia="Times New Roman" w:cstheme="minorHAnsi"/>
                </w:rPr>
                <w:t>utes WG</w:t>
              </w:r>
            </w:hyperlink>
          </w:p>
        </w:tc>
        <w:tc>
          <w:tcPr>
            <w:tcW w:w="6052" w:type="dxa"/>
          </w:tcPr>
          <w:p w14:paraId="433890F0" w14:textId="26A573BC" w:rsidR="003C5593" w:rsidRPr="008D3F48" w:rsidRDefault="15E8E5CA" w:rsidP="2C7A4C7E">
            <w:pPr>
              <w:shd w:val="clear" w:color="auto" w:fill="FFFFFF" w:themeFill="background1"/>
              <w:spacing w:line="312" w:lineRule="atLeast"/>
              <w:textAlignment w:val="baseline"/>
              <w:rPr>
                <w:rFonts w:eastAsia="Times New Roman"/>
              </w:rPr>
            </w:pPr>
            <w:r w:rsidRPr="2C7A4C7E">
              <w:rPr>
                <w:rFonts w:eastAsia="Times New Roman"/>
              </w:rPr>
              <w:t xml:space="preserve">The Data Repository Attributes Working Group seeks to produce a list of common attributes that describe a research data repository and </w:t>
            </w:r>
            <w:r w:rsidR="00A4790D" w:rsidRPr="00A4790D">
              <w:rPr>
                <w:rFonts w:eastAsia="Times New Roman"/>
              </w:rPr>
              <w:t>provide examples of the current approaches that different data repositories use</w:t>
            </w:r>
            <w:r w:rsidRPr="2C7A4C7E">
              <w:rPr>
                <w:rFonts w:eastAsia="Times New Roman"/>
              </w:rPr>
              <w:t xml:space="preserve"> to express and expose these attributes. </w:t>
            </w:r>
          </w:p>
        </w:tc>
        <w:tc>
          <w:tcPr>
            <w:tcW w:w="1433" w:type="dxa"/>
          </w:tcPr>
          <w:p w14:paraId="6C1D0C92" w14:textId="45C4FCC6" w:rsidR="003C5593" w:rsidRPr="008D3F48" w:rsidRDefault="09520795" w:rsidP="2C7A4C7E">
            <w:pPr>
              <w:rPr>
                <w:rFonts w:eastAsia="Times New Roman"/>
              </w:rPr>
            </w:pPr>
            <w:r w:rsidRPr="2C7A4C7E">
              <w:rPr>
                <w:shd w:val="clear" w:color="auto" w:fill="FFFFFF"/>
              </w:rPr>
              <w:t>Recognized &amp; Endorsed</w:t>
            </w:r>
          </w:p>
        </w:tc>
      </w:tr>
      <w:tr w:rsidR="003C5593" w:rsidRPr="008D3F48" w14:paraId="6095A33A" w14:textId="77777777" w:rsidTr="6FD2828E">
        <w:trPr>
          <w:trHeight w:val="3120"/>
        </w:trPr>
        <w:tc>
          <w:tcPr>
            <w:tcW w:w="1865" w:type="dxa"/>
          </w:tcPr>
          <w:p w14:paraId="6837BA4B" w14:textId="7AE35BD1" w:rsidR="003C5593" w:rsidRPr="008D3F48" w:rsidRDefault="00000000" w:rsidP="246D54D6">
            <w:pPr>
              <w:pStyle w:val="Heading1"/>
              <w:rPr>
                <w:rFonts w:asciiTheme="minorHAnsi" w:eastAsiaTheme="minorEastAsia" w:hAnsiTheme="minorHAnsi" w:cstheme="minorBidi"/>
                <w:sz w:val="22"/>
                <w:szCs w:val="22"/>
              </w:rPr>
            </w:pPr>
            <w:hyperlink r:id="rId13">
              <w:r w:rsidR="246D54D6" w:rsidRPr="246D54D6">
                <w:rPr>
                  <w:rStyle w:val="Hyperlink"/>
                  <w:rFonts w:asciiTheme="minorHAnsi" w:eastAsiaTheme="minorEastAsia" w:hAnsiTheme="minorHAnsi" w:cstheme="minorBidi"/>
                  <w:sz w:val="22"/>
                  <w:szCs w:val="22"/>
                </w:rPr>
                <w:t xml:space="preserve">FAIR Data </w:t>
              </w:r>
              <w:r w:rsidR="246D54D6" w:rsidRPr="246D54D6">
                <w:rPr>
                  <w:rStyle w:val="Hyperlink"/>
                  <w:rFonts w:asciiTheme="minorHAnsi" w:eastAsiaTheme="minorEastAsia" w:hAnsiTheme="minorHAnsi" w:cstheme="minorBidi"/>
                  <w:sz w:val="22"/>
                  <w:szCs w:val="22"/>
                </w:rPr>
                <w:t>M</w:t>
              </w:r>
              <w:r w:rsidR="246D54D6" w:rsidRPr="246D54D6">
                <w:rPr>
                  <w:rStyle w:val="Hyperlink"/>
                  <w:rFonts w:asciiTheme="minorHAnsi" w:eastAsiaTheme="minorEastAsia" w:hAnsiTheme="minorHAnsi" w:cstheme="minorBidi"/>
                  <w:sz w:val="22"/>
                  <w:szCs w:val="22"/>
                </w:rPr>
                <w:t>aturity Model WG</w:t>
              </w:r>
            </w:hyperlink>
          </w:p>
        </w:tc>
        <w:tc>
          <w:tcPr>
            <w:tcW w:w="6052" w:type="dxa"/>
          </w:tcPr>
          <w:p w14:paraId="3CF2B141" w14:textId="69B09929" w:rsidR="003C5593" w:rsidRPr="008D3F48" w:rsidRDefault="246D54D6" w:rsidP="2C7A4C7E">
            <w:pPr>
              <w:rPr>
                <w:rFonts w:eastAsia="Times New Roman"/>
              </w:rPr>
            </w:pPr>
            <w:r w:rsidRPr="2C7A4C7E">
              <w:rPr>
                <w:rFonts w:eastAsia="Times New Roman"/>
              </w:rPr>
              <w:t xml:space="preserve">The RDA FAIR Data Maturity Model Working Group develops as an RDA Recommendation a </w:t>
            </w:r>
            <w:r w:rsidR="00A4790D">
              <w:rPr>
                <w:rFonts w:eastAsia="Times New Roman"/>
              </w:rPr>
              <w:t>standard</w:t>
            </w:r>
            <w:r w:rsidRPr="2C7A4C7E">
              <w:rPr>
                <w:rFonts w:eastAsia="Times New Roman"/>
              </w:rPr>
              <w:t xml:space="preserve"> set of core assessment criteria for FAIRness and a generic and expandable self-assessment model for measuring the maturity level of a dataset. The aim is not to develop yet another FAIR assessment approach but to build on existing initiatives, looking at common elements and allowing the group to identify core elements for the evaluation of FAIRness. That will increase the coherence and interoperability of existing or emerging FAIR assessment frameworks, and it will ensure the combination and compatibility of their results in a meaningful way.</w:t>
            </w:r>
          </w:p>
        </w:tc>
        <w:tc>
          <w:tcPr>
            <w:tcW w:w="1433" w:type="dxa"/>
          </w:tcPr>
          <w:p w14:paraId="4586D491" w14:textId="655AF51E" w:rsidR="003C5593" w:rsidRPr="008D3F48" w:rsidRDefault="21C414C2" w:rsidP="2C7A4C7E">
            <w:pPr>
              <w:rPr>
                <w:rFonts w:eastAsia="Times New Roman"/>
              </w:rPr>
            </w:pPr>
            <w:r w:rsidRPr="6FD2828E">
              <w:rPr>
                <w:rFonts w:eastAsia="Times New Roman"/>
              </w:rPr>
              <w:t>WG Maintaining deliverables</w:t>
            </w:r>
            <w:r w:rsidR="70B26A22" w:rsidRPr="6FD2828E">
              <w:rPr>
                <w:rFonts w:eastAsia="Times New Roman"/>
              </w:rPr>
              <w:t xml:space="preserve"> </w:t>
            </w:r>
          </w:p>
        </w:tc>
      </w:tr>
      <w:tr w:rsidR="003C5593" w:rsidRPr="008D3F48" w14:paraId="112B3C3C" w14:textId="77777777" w:rsidTr="6FD2828E">
        <w:trPr>
          <w:trHeight w:val="390"/>
        </w:trPr>
        <w:tc>
          <w:tcPr>
            <w:tcW w:w="1865" w:type="dxa"/>
          </w:tcPr>
          <w:p w14:paraId="67A3DF21" w14:textId="1C1B063A" w:rsidR="003C5593" w:rsidRPr="008D3F48" w:rsidRDefault="00000000" w:rsidP="246D54D6">
            <w:pPr>
              <w:rPr>
                <w:rFonts w:eastAsia="Times New Roman"/>
                <w:color w:val="666666"/>
              </w:rPr>
            </w:pPr>
            <w:hyperlink r:id="rId14">
              <w:r w:rsidR="246D54D6" w:rsidRPr="246D54D6">
                <w:rPr>
                  <w:rStyle w:val="Hyperlink"/>
                  <w:rFonts w:eastAsia="Times New Roman"/>
                </w:rPr>
                <w:t>RDA/WDS C</w:t>
              </w:r>
              <w:r w:rsidR="246D54D6" w:rsidRPr="246D54D6">
                <w:rPr>
                  <w:rStyle w:val="Hyperlink"/>
                  <w:rFonts w:eastAsia="Times New Roman"/>
                </w:rPr>
                <w:t>e</w:t>
              </w:r>
              <w:r w:rsidR="246D54D6" w:rsidRPr="246D54D6">
                <w:rPr>
                  <w:rStyle w:val="Hyperlink"/>
                  <w:rFonts w:eastAsia="Times New Roman"/>
                </w:rPr>
                <w:t>rtification of Digital Repositories IG</w:t>
              </w:r>
            </w:hyperlink>
          </w:p>
        </w:tc>
        <w:tc>
          <w:tcPr>
            <w:tcW w:w="6052" w:type="dxa"/>
          </w:tcPr>
          <w:p w14:paraId="14B3E6E2" w14:textId="0C83063D" w:rsidR="003C5593" w:rsidRPr="008D3F48" w:rsidRDefault="246D54D6" w:rsidP="2C7A4C7E">
            <w:pPr>
              <w:rPr>
                <w:rFonts w:eastAsiaTheme="minorEastAsia"/>
              </w:rPr>
            </w:pPr>
            <w:r w:rsidRPr="2C7A4C7E">
              <w:rPr>
                <w:rFonts w:eastAsiaTheme="minorEastAsia"/>
                <w:sz w:val="21"/>
                <w:szCs w:val="21"/>
              </w:rPr>
              <w:t>The Interest Group will build on previous work in the area of certification. It will deliver the global overview and the necessary recommendations and requirements that allow the effective implementation of certification of digital repositories on a national, European and even global level.</w:t>
            </w:r>
          </w:p>
        </w:tc>
        <w:tc>
          <w:tcPr>
            <w:tcW w:w="1433" w:type="dxa"/>
          </w:tcPr>
          <w:p w14:paraId="54AD232C" w14:textId="75EF4490" w:rsidR="003C5593" w:rsidRPr="008D3F48" w:rsidRDefault="246D54D6" w:rsidP="2C7A4C7E">
            <w:pPr>
              <w:rPr>
                <w:rFonts w:eastAsia="Times New Roman"/>
              </w:rPr>
            </w:pPr>
            <w:r w:rsidRPr="2C7A4C7E">
              <w:rPr>
                <w:rFonts w:eastAsia="Times New Roman"/>
              </w:rPr>
              <w:t>Recognized &amp; Endorsed</w:t>
            </w:r>
          </w:p>
        </w:tc>
      </w:tr>
      <w:tr w:rsidR="003C5593" w:rsidRPr="008D3F48" w14:paraId="02976C89" w14:textId="77777777" w:rsidTr="6FD2828E">
        <w:tc>
          <w:tcPr>
            <w:tcW w:w="1865" w:type="dxa"/>
          </w:tcPr>
          <w:p w14:paraId="42B276D4" w14:textId="6F5184F1" w:rsidR="003C5593" w:rsidRPr="008D3F48" w:rsidRDefault="00000000" w:rsidP="2B224581">
            <w:pPr>
              <w:pStyle w:val="Heading1"/>
              <w:rPr>
                <w:rFonts w:asciiTheme="minorHAnsi" w:eastAsiaTheme="minorEastAsia" w:hAnsiTheme="minorHAnsi" w:cstheme="minorBidi"/>
                <w:sz w:val="22"/>
                <w:szCs w:val="22"/>
              </w:rPr>
            </w:pPr>
            <w:hyperlink r:id="rId15">
              <w:r w:rsidR="34025D39" w:rsidRPr="2B224581">
                <w:rPr>
                  <w:rStyle w:val="Hyperlink"/>
                  <w:rFonts w:asciiTheme="minorHAnsi" w:eastAsiaTheme="minorEastAsia" w:hAnsiTheme="minorHAnsi" w:cstheme="minorBidi"/>
                  <w:sz w:val="22"/>
                  <w:szCs w:val="22"/>
                </w:rPr>
                <w:t>Repository Platfo</w:t>
              </w:r>
              <w:r w:rsidR="34025D39" w:rsidRPr="2B224581">
                <w:rPr>
                  <w:rStyle w:val="Hyperlink"/>
                  <w:rFonts w:asciiTheme="minorHAnsi" w:eastAsiaTheme="minorEastAsia" w:hAnsiTheme="minorHAnsi" w:cstheme="minorBidi"/>
                  <w:sz w:val="22"/>
                  <w:szCs w:val="22"/>
                </w:rPr>
                <w:t>r</w:t>
              </w:r>
              <w:r w:rsidR="34025D39" w:rsidRPr="2B224581">
                <w:rPr>
                  <w:rStyle w:val="Hyperlink"/>
                  <w:rFonts w:asciiTheme="minorHAnsi" w:eastAsiaTheme="minorEastAsia" w:hAnsiTheme="minorHAnsi" w:cstheme="minorBidi"/>
                  <w:sz w:val="22"/>
                  <w:szCs w:val="22"/>
                </w:rPr>
                <w:t>ms for Research Data IG</w:t>
              </w:r>
            </w:hyperlink>
          </w:p>
        </w:tc>
        <w:tc>
          <w:tcPr>
            <w:tcW w:w="6052" w:type="dxa"/>
          </w:tcPr>
          <w:p w14:paraId="53858339" w14:textId="0AEA7974" w:rsidR="003C5593" w:rsidRPr="008D3F48" w:rsidRDefault="481F4EAF" w:rsidP="2C7A4C7E">
            <w:pPr>
              <w:rPr>
                <w:rFonts w:eastAsiaTheme="minorEastAsia"/>
                <w:sz w:val="21"/>
                <w:szCs w:val="21"/>
              </w:rPr>
            </w:pPr>
            <w:r w:rsidRPr="2C7A4C7E">
              <w:rPr>
                <w:rFonts w:eastAsiaTheme="minorEastAsia"/>
                <w:sz w:val="21"/>
                <w:szCs w:val="21"/>
              </w:rPr>
              <w:t>The major goal of the RPRD Interest Group is to improve the usability and technical capabilities of repository platforms. To achieve this, the RPRD IG invites members of the research data community to collect usage experiences, define requirements, evaluate implementations, and identify limitations of current solutions in a cooperation of repository users, managers, providers, and developers.</w:t>
            </w:r>
          </w:p>
        </w:tc>
        <w:tc>
          <w:tcPr>
            <w:tcW w:w="1433" w:type="dxa"/>
          </w:tcPr>
          <w:p w14:paraId="4408043D" w14:textId="16B1EFC4" w:rsidR="003C5593" w:rsidRPr="008D3F48" w:rsidRDefault="481F4EAF" w:rsidP="2C7A4C7E">
            <w:pPr>
              <w:rPr>
                <w:rFonts w:eastAsia="Times New Roman"/>
              </w:rPr>
            </w:pPr>
            <w:r w:rsidRPr="2C7A4C7E">
              <w:rPr>
                <w:rFonts w:eastAsia="Times New Roman"/>
              </w:rPr>
              <w:t>Recognized &amp; Endorsed</w:t>
            </w:r>
          </w:p>
        </w:tc>
      </w:tr>
    </w:tbl>
    <w:p w14:paraId="5D0EFC4B" w14:textId="77777777" w:rsidR="003C5593" w:rsidRPr="008D3F48" w:rsidRDefault="003C5593" w:rsidP="00E72DDA">
      <w:pPr>
        <w:rPr>
          <w:rFonts w:eastAsia="Times New Roman" w:cstheme="minorHAnsi"/>
          <w:color w:val="666666"/>
        </w:rPr>
      </w:pPr>
    </w:p>
    <w:p w14:paraId="0F8B125F" w14:textId="282ECDCD" w:rsidR="00E72DDA" w:rsidRPr="008D3F48" w:rsidRDefault="008F004F" w:rsidP="6863DD7E">
      <w:pPr>
        <w:rPr>
          <w:rFonts w:eastAsia="Times New Roman"/>
        </w:rPr>
      </w:pPr>
      <w:r w:rsidRPr="6863DD7E">
        <w:rPr>
          <w:rFonts w:eastAsia="Times New Roman"/>
        </w:rPr>
        <w:lastRenderedPageBreak/>
        <w:t>3.2 Plan for Engagement with Adjacent RDA Groups</w:t>
      </w:r>
    </w:p>
    <w:p w14:paraId="6CBB6071" w14:textId="343E4C96" w:rsidR="246D54D6" w:rsidRDefault="132CD91C" w:rsidP="2C7A4C7E">
      <w:pPr>
        <w:spacing w:after="150"/>
        <w:rPr>
          <w:rFonts w:eastAsia="Times New Roman"/>
        </w:rPr>
      </w:pPr>
      <w:r w:rsidRPr="2C7A4C7E">
        <w:rPr>
          <w:rFonts w:eastAsia="Times New Roman"/>
        </w:rPr>
        <w:t xml:space="preserve">To meet the proposed deliverables, feedback from repositories and the three main certifications (CoreTrustSeal, </w:t>
      </w:r>
      <w:r w:rsidR="0AE6D69F" w:rsidRPr="2C7A4C7E">
        <w:rPr>
          <w:rFonts w:eastAsia="Times New Roman"/>
        </w:rPr>
        <w:t>NESTOR</w:t>
      </w:r>
      <w:r w:rsidRPr="2C7A4C7E">
        <w:rPr>
          <w:rFonts w:eastAsia="Times New Roman"/>
        </w:rPr>
        <w:t>, and ISO 16363) is critical in supporting the working group.  The proposed membership of this WG includes representatives of these stakeholders. Additionally, the RDA/WDS Certification of Digital Repositories IG</w:t>
      </w:r>
      <w:r w:rsidR="00016B54">
        <w:rPr>
          <w:rFonts w:eastAsia="Times New Roman"/>
        </w:rPr>
        <w:t>,</w:t>
      </w:r>
      <w:r w:rsidRPr="2C7A4C7E">
        <w:rPr>
          <w:rFonts w:eastAsia="Times New Roman"/>
        </w:rPr>
        <w:t xml:space="preserve"> which has numerous members highly interested in repositories</w:t>
      </w:r>
      <w:r w:rsidR="00A9234D">
        <w:rPr>
          <w:rFonts w:eastAsia="Times New Roman"/>
        </w:rPr>
        <w:t>,</w:t>
      </w:r>
      <w:r w:rsidRPr="2C7A4C7E">
        <w:rPr>
          <w:rFonts w:eastAsia="Times New Roman"/>
        </w:rPr>
        <w:t xml:space="preserve"> will continue</w:t>
      </w:r>
      <w:r w:rsidR="00A9234D">
        <w:rPr>
          <w:rFonts w:eastAsia="Times New Roman"/>
        </w:rPr>
        <w:t>. A</w:t>
      </w:r>
      <w:r w:rsidRPr="2C7A4C7E">
        <w:rPr>
          <w:rFonts w:eastAsia="Times New Roman"/>
        </w:rPr>
        <w:t xml:space="preserve">s the proposed co-chairs support </w:t>
      </w:r>
      <w:r w:rsidR="00A9234D">
        <w:rPr>
          <w:rFonts w:eastAsia="Times New Roman"/>
        </w:rPr>
        <w:t>the IG and this proposed WG</w:t>
      </w:r>
      <w:r w:rsidRPr="2C7A4C7E">
        <w:rPr>
          <w:rFonts w:eastAsia="Times New Roman"/>
        </w:rPr>
        <w:t xml:space="preserve">, a regular feedback mechanism is already in place. </w:t>
      </w:r>
      <w:r w:rsidR="009B388B">
        <w:rPr>
          <w:rFonts w:eastAsia="Times New Roman"/>
        </w:rPr>
        <w:t>Additional calls for support will occur to the adjacent IG/WGs as listed in 3.1.</w:t>
      </w:r>
    </w:p>
    <w:p w14:paraId="3CA89EC1" w14:textId="50A66705" w:rsidR="037D919A" w:rsidRPr="008D3F48" w:rsidRDefault="037D919A" w:rsidP="2C7A4C7E">
      <w:pPr>
        <w:pStyle w:val="ListParagraph"/>
        <w:numPr>
          <w:ilvl w:val="0"/>
          <w:numId w:val="9"/>
        </w:numPr>
        <w:shd w:val="clear" w:color="auto" w:fill="FFFFFF" w:themeFill="background1"/>
        <w:spacing w:after="150" w:line="312" w:lineRule="atLeast"/>
        <w:rPr>
          <w:rFonts w:eastAsia="Times New Roman"/>
          <w:b/>
          <w:bCs/>
        </w:rPr>
      </w:pPr>
      <w:r w:rsidRPr="2C7A4C7E">
        <w:rPr>
          <w:rFonts w:eastAsia="Times New Roman"/>
          <w:b/>
          <w:bCs/>
        </w:rPr>
        <w:t>Work Plan</w:t>
      </w:r>
    </w:p>
    <w:p w14:paraId="7263127B" w14:textId="77777777" w:rsidR="00E74615" w:rsidRPr="008D3F48" w:rsidRDefault="00E74615" w:rsidP="2C7A4C7E">
      <w:pPr>
        <w:shd w:val="clear" w:color="auto" w:fill="FFFFFF" w:themeFill="background1"/>
        <w:spacing w:after="150" w:line="312" w:lineRule="atLeast"/>
        <w:rPr>
          <w:rFonts w:eastAsia="Times New Roman"/>
        </w:rPr>
      </w:pPr>
      <w:r w:rsidRPr="2C7A4C7E">
        <w:rPr>
          <w:rFonts w:eastAsia="Times New Roman"/>
        </w:rPr>
        <w:t xml:space="preserve">4.1 </w:t>
      </w:r>
      <w:r w:rsidR="00084855" w:rsidRPr="2C7A4C7E">
        <w:rPr>
          <w:rFonts w:eastAsia="Times New Roman"/>
        </w:rPr>
        <w:t>Final</w:t>
      </w:r>
      <w:r w:rsidR="037D919A" w:rsidRPr="2C7A4C7E">
        <w:rPr>
          <w:rFonts w:eastAsia="Times New Roman"/>
        </w:rPr>
        <w:t xml:space="preserve"> Recommendation</w:t>
      </w:r>
    </w:p>
    <w:p w14:paraId="65E49127" w14:textId="0F7CB489" w:rsidR="246D54D6" w:rsidRDefault="246D54D6" w:rsidP="2C7A4C7E">
      <w:pPr>
        <w:shd w:val="clear" w:color="auto" w:fill="FFFFFF" w:themeFill="background1"/>
        <w:spacing w:after="150" w:line="312" w:lineRule="atLeast"/>
      </w:pPr>
      <w:r w:rsidRPr="2C7A4C7E">
        <w:rPr>
          <w:rFonts w:eastAsia="Times New Roman"/>
        </w:rPr>
        <w:t xml:space="preserve">The final deliverable for the WG is </w:t>
      </w:r>
      <w:r w:rsidR="5197971C" w:rsidRPr="2C7A4C7E">
        <w:rPr>
          <w:rFonts w:eastAsia="Times New Roman"/>
        </w:rPr>
        <w:t xml:space="preserve">the creation of </w:t>
      </w:r>
      <w:r w:rsidR="5197971C" w:rsidRPr="2C7A4C7E">
        <w:rPr>
          <w:rStyle w:val="eop"/>
        </w:rPr>
        <w:t xml:space="preserve">guidelines and/or a self-assessment to help repositories implement TRUST principles and to improve </w:t>
      </w:r>
      <w:r w:rsidR="00295079">
        <w:rPr>
          <w:rStyle w:val="eop"/>
        </w:rPr>
        <w:t xml:space="preserve">the </w:t>
      </w:r>
      <w:r w:rsidR="5197971C" w:rsidRPr="2C7A4C7E">
        <w:rPr>
          <w:rStyle w:val="eop"/>
        </w:rPr>
        <w:t>trustworthy operations of repositories.</w:t>
      </w:r>
    </w:p>
    <w:p w14:paraId="6CD50384" w14:textId="7BF63730" w:rsidR="246D54D6" w:rsidRDefault="00B34CB6" w:rsidP="2C7A4C7E">
      <w:pPr>
        <w:shd w:val="clear" w:color="auto" w:fill="FFFFFF" w:themeFill="background1"/>
        <w:spacing w:after="150" w:line="312" w:lineRule="atLeast"/>
        <w:rPr>
          <w:rStyle w:val="eop"/>
        </w:rPr>
      </w:pPr>
      <w:r>
        <w:rPr>
          <w:rStyle w:val="normaltextrun"/>
        </w:rPr>
        <w:t xml:space="preserve">This </w:t>
      </w:r>
      <w:r w:rsidR="004A780E">
        <w:rPr>
          <w:rStyle w:val="normaltextrun"/>
        </w:rPr>
        <w:t xml:space="preserve">final recommendation </w:t>
      </w:r>
      <w:r>
        <w:rPr>
          <w:rStyle w:val="normaltextrun"/>
        </w:rPr>
        <w:t xml:space="preserve">will draw off the knowledge gained from </w:t>
      </w:r>
      <w:r w:rsidR="00295079">
        <w:rPr>
          <w:rStyle w:val="normaltextrun"/>
        </w:rPr>
        <w:t xml:space="preserve">the collection of case studies and the mapping of </w:t>
      </w:r>
      <w:r w:rsidR="00C873CF" w:rsidRPr="2C7A4C7E">
        <w:rPr>
          <w:rStyle w:val="normaltextrun"/>
        </w:rPr>
        <w:t xml:space="preserve">the </w:t>
      </w:r>
      <w:r w:rsidR="00970925" w:rsidRPr="2C7A4C7E">
        <w:rPr>
          <w:rStyle w:val="eop"/>
        </w:rPr>
        <w:t>TRUST principles formally to existing certification processes</w:t>
      </w:r>
      <w:r w:rsidR="00C873CF" w:rsidRPr="2C7A4C7E">
        <w:rPr>
          <w:rStyle w:val="eop"/>
        </w:rPr>
        <w:t xml:space="preserve"> (</w:t>
      </w:r>
      <w:r w:rsidR="00432A14" w:rsidRPr="2C7A4C7E">
        <w:rPr>
          <w:rStyle w:val="normaltextrun"/>
        </w:rPr>
        <w:t>CoreTrustSeal</w:t>
      </w:r>
      <w:r w:rsidR="00C873CF" w:rsidRPr="2C7A4C7E">
        <w:rPr>
          <w:rStyle w:val="normaltextrun"/>
        </w:rPr>
        <w:t>, NESTOR, ISO 16363) to include desirable characteristics and attributes of repositories</w:t>
      </w:r>
      <w:r w:rsidR="00970925" w:rsidRPr="2C7A4C7E">
        <w:rPr>
          <w:rStyle w:val="eop"/>
        </w:rPr>
        <w:t xml:space="preserve">. </w:t>
      </w:r>
    </w:p>
    <w:p w14:paraId="60C03381" w14:textId="550CE77D" w:rsidR="246D54D6" w:rsidRDefault="004A780E" w:rsidP="2C7A4C7E">
      <w:pPr>
        <w:shd w:val="clear" w:color="auto" w:fill="FFFFFF" w:themeFill="background1"/>
        <w:spacing w:after="150" w:line="312" w:lineRule="atLeast"/>
        <w:rPr>
          <w:rFonts w:eastAsia="Times New Roman"/>
        </w:rPr>
      </w:pPr>
      <w:r>
        <w:rPr>
          <w:rFonts w:eastAsia="Times New Roman"/>
        </w:rPr>
        <w:t xml:space="preserve">A session on both the CoreTrustSeal and this TRUST Principle WG has been accepted for P20 and is an opportune time to </w:t>
      </w:r>
      <w:r w:rsidR="005732B1">
        <w:rPr>
          <w:rFonts w:eastAsia="Times New Roman"/>
        </w:rPr>
        <w:t xml:space="preserve">come together as a community. </w:t>
      </w:r>
      <w:r w:rsidR="246D54D6" w:rsidRPr="2C7A4C7E">
        <w:rPr>
          <w:rFonts w:eastAsia="Times New Roman"/>
        </w:rPr>
        <w:t xml:space="preserve">Once endorsed, the WG will meet online once and month to achieve the goals. </w:t>
      </w:r>
    </w:p>
    <w:p w14:paraId="3E550D4E" w14:textId="08462AB2" w:rsidR="037D919A" w:rsidRDefault="58578BAE" w:rsidP="2C7A4C7E">
      <w:pPr>
        <w:shd w:val="clear" w:color="auto" w:fill="FFFFFF" w:themeFill="background1"/>
        <w:spacing w:after="150" w:line="312" w:lineRule="atLeast"/>
        <w:rPr>
          <w:rFonts w:eastAsia="Times New Roman"/>
        </w:rPr>
      </w:pPr>
      <w:r w:rsidRPr="6863DD7E">
        <w:rPr>
          <w:rFonts w:eastAsia="Times New Roman"/>
        </w:rPr>
        <w:t xml:space="preserve">4.2 </w:t>
      </w:r>
      <w:r w:rsidR="74D83DF1" w:rsidRPr="6863DD7E">
        <w:rPr>
          <w:rFonts w:eastAsia="Times New Roman"/>
        </w:rPr>
        <w:t>Milestones</w:t>
      </w:r>
      <w:r w:rsidR="07B065EA" w:rsidRPr="6863DD7E">
        <w:rPr>
          <w:rFonts w:eastAsia="Times New Roman"/>
        </w:rPr>
        <w:t xml:space="preserve"> and deliverables </w:t>
      </w:r>
    </w:p>
    <w:p w14:paraId="4F677E38" w14:textId="4181D6F2" w:rsidR="00B86E20" w:rsidRPr="008D3F48" w:rsidRDefault="00B86E20" w:rsidP="2C7A4C7E">
      <w:pPr>
        <w:shd w:val="clear" w:color="auto" w:fill="FFFFFF" w:themeFill="background1"/>
        <w:spacing w:after="150" w:line="312" w:lineRule="atLeast"/>
        <w:rPr>
          <w:rFonts w:eastAsia="Times New Roman"/>
        </w:rPr>
      </w:pPr>
      <w:r>
        <w:rPr>
          <w:rFonts w:eastAsia="Times New Roman"/>
        </w:rPr>
        <w:t>Deliverables:</w:t>
      </w:r>
    </w:p>
    <w:p w14:paraId="4BC410AD" w14:textId="6A074B82" w:rsidR="00196D1A" w:rsidRDefault="005732B1" w:rsidP="6863DD7E">
      <w:pPr>
        <w:pStyle w:val="ListParagraph"/>
        <w:numPr>
          <w:ilvl w:val="0"/>
          <w:numId w:val="5"/>
        </w:numPr>
        <w:spacing w:after="150"/>
        <w:rPr>
          <w:rStyle w:val="normaltextrun"/>
        </w:rPr>
      </w:pPr>
      <w:r>
        <w:t>Collect and a</w:t>
      </w:r>
      <w:r w:rsidR="3D91FF08" w:rsidRPr="6863DD7E">
        <w:t>nalyze case studies that share TRUST repository examples to derive commonalities across certification processes</w:t>
      </w:r>
    </w:p>
    <w:p w14:paraId="38161803" w14:textId="3881C2CD" w:rsidR="246D54D6" w:rsidRDefault="03AE679C" w:rsidP="6863DD7E">
      <w:pPr>
        <w:pStyle w:val="paragraph"/>
        <w:numPr>
          <w:ilvl w:val="0"/>
          <w:numId w:val="5"/>
        </w:numPr>
        <w:shd w:val="clear" w:color="auto" w:fill="FFFFFF" w:themeFill="background1"/>
        <w:spacing w:before="0" w:beforeAutospacing="0" w:after="0" w:afterAutospacing="0" w:line="312" w:lineRule="atLeast"/>
        <w:rPr>
          <w:rFonts w:asciiTheme="minorHAnsi" w:hAnsiTheme="minorHAnsi" w:cstheme="minorBidi"/>
          <w:sz w:val="22"/>
          <w:szCs w:val="22"/>
        </w:rPr>
      </w:pPr>
      <w:r w:rsidRPr="6863DD7E">
        <w:rPr>
          <w:rStyle w:val="normaltextrun"/>
          <w:rFonts w:asciiTheme="minorHAnsi" w:hAnsiTheme="minorHAnsi" w:cstheme="minorBidi"/>
          <w:sz w:val="22"/>
          <w:szCs w:val="22"/>
        </w:rPr>
        <w:t xml:space="preserve">Prepare a final document </w:t>
      </w:r>
      <w:r w:rsidR="5D14A22E" w:rsidRPr="6863DD7E">
        <w:rPr>
          <w:rStyle w:val="normaltextrun"/>
          <w:rFonts w:asciiTheme="minorHAnsi" w:hAnsiTheme="minorHAnsi" w:cstheme="minorBidi"/>
          <w:sz w:val="22"/>
          <w:szCs w:val="22"/>
        </w:rPr>
        <w:t xml:space="preserve">outlining how </w:t>
      </w:r>
      <w:r w:rsidR="3D5D8E43" w:rsidRPr="6863DD7E">
        <w:rPr>
          <w:rStyle w:val="normaltextrun"/>
          <w:rFonts w:asciiTheme="minorHAnsi" w:hAnsiTheme="minorHAnsi" w:cstheme="minorBidi"/>
          <w:sz w:val="22"/>
          <w:szCs w:val="22"/>
        </w:rPr>
        <w:t>FAIR, CARE</w:t>
      </w:r>
      <w:r w:rsidR="78A2EBC9" w:rsidRPr="6863DD7E">
        <w:rPr>
          <w:rStyle w:val="normaltextrun"/>
          <w:rFonts w:asciiTheme="minorHAnsi" w:hAnsiTheme="minorHAnsi" w:cstheme="minorBidi"/>
          <w:sz w:val="22"/>
          <w:szCs w:val="22"/>
        </w:rPr>
        <w:t>,</w:t>
      </w:r>
      <w:r w:rsidR="3D5D8E43" w:rsidRPr="6863DD7E">
        <w:rPr>
          <w:rStyle w:val="normaltextrun"/>
          <w:rFonts w:asciiTheme="minorHAnsi" w:hAnsiTheme="minorHAnsi" w:cstheme="minorBidi"/>
          <w:sz w:val="22"/>
          <w:szCs w:val="22"/>
        </w:rPr>
        <w:t xml:space="preserve"> and TRUST come together as principles and how they are represented in data repository certifications</w:t>
      </w:r>
      <w:r w:rsidR="00156F43">
        <w:rPr>
          <w:rStyle w:val="normaltextrun"/>
          <w:rFonts w:asciiTheme="minorHAnsi" w:hAnsiTheme="minorHAnsi" w:cstheme="minorBidi"/>
          <w:sz w:val="22"/>
          <w:szCs w:val="22"/>
        </w:rPr>
        <w:t>,</w:t>
      </w:r>
      <w:r w:rsidR="5D14A22E" w:rsidRPr="6863DD7E">
        <w:rPr>
          <w:rStyle w:val="normaltextrun"/>
          <w:rFonts w:asciiTheme="minorHAnsi" w:hAnsiTheme="minorHAnsi" w:cstheme="minorBidi"/>
          <w:sz w:val="22"/>
          <w:szCs w:val="22"/>
        </w:rPr>
        <w:t xml:space="preserve"> including a mapping of the </w:t>
      </w:r>
      <w:r w:rsidR="44D88071" w:rsidRPr="6863DD7E">
        <w:rPr>
          <w:rStyle w:val="eop"/>
          <w:rFonts w:asciiTheme="minorHAnsi" w:hAnsiTheme="minorHAnsi" w:cstheme="minorBidi"/>
          <w:sz w:val="22"/>
          <w:szCs w:val="22"/>
        </w:rPr>
        <w:t>TRUST principles formally to existing certification processes</w:t>
      </w:r>
      <w:r w:rsidR="5D14A22E" w:rsidRPr="6863DD7E">
        <w:rPr>
          <w:rStyle w:val="eop"/>
          <w:rFonts w:asciiTheme="minorHAnsi" w:hAnsiTheme="minorHAnsi" w:cstheme="minorBidi"/>
          <w:sz w:val="22"/>
          <w:szCs w:val="22"/>
        </w:rPr>
        <w:t xml:space="preserve"> (</w:t>
      </w:r>
      <w:r w:rsidR="004B4A13" w:rsidRPr="6863DD7E">
        <w:rPr>
          <w:rStyle w:val="normaltextrun"/>
          <w:rFonts w:asciiTheme="minorHAnsi" w:hAnsiTheme="minorHAnsi" w:cstheme="minorBidi"/>
          <w:sz w:val="22"/>
          <w:szCs w:val="22"/>
        </w:rPr>
        <w:t>CoreTrustSeal</w:t>
      </w:r>
      <w:r w:rsidR="5D14A22E" w:rsidRPr="6863DD7E">
        <w:rPr>
          <w:rStyle w:val="normaltextrun"/>
          <w:rFonts w:asciiTheme="minorHAnsi" w:hAnsiTheme="minorHAnsi" w:cstheme="minorBidi"/>
          <w:sz w:val="22"/>
          <w:szCs w:val="22"/>
        </w:rPr>
        <w:t>, NESTOR, ISO 16363) to include desirable characteristics and attributes of repositories</w:t>
      </w:r>
      <w:r w:rsidR="44D88071" w:rsidRPr="6863DD7E">
        <w:rPr>
          <w:rStyle w:val="eop"/>
          <w:rFonts w:asciiTheme="minorHAnsi" w:hAnsiTheme="minorHAnsi" w:cstheme="minorBidi"/>
          <w:sz w:val="22"/>
          <w:szCs w:val="22"/>
        </w:rPr>
        <w:t>.</w:t>
      </w:r>
    </w:p>
    <w:p w14:paraId="7BF2E979" w14:textId="20936232" w:rsidR="6863DD7E" w:rsidRDefault="6863DD7E" w:rsidP="6863DD7E">
      <w:pPr>
        <w:pStyle w:val="paragraph"/>
        <w:shd w:val="clear" w:color="auto" w:fill="FFFFFF" w:themeFill="background1"/>
        <w:spacing w:before="0" w:beforeAutospacing="0" w:after="0" w:afterAutospacing="0"/>
        <w:rPr>
          <w:rFonts w:asciiTheme="minorHAnsi" w:hAnsiTheme="minorHAnsi" w:cstheme="minorBidi"/>
          <w:sz w:val="22"/>
          <w:szCs w:val="22"/>
        </w:rPr>
      </w:pPr>
    </w:p>
    <w:p w14:paraId="72EAA00A" w14:textId="5A7AD3EA" w:rsidR="246D54D6" w:rsidRDefault="246D54D6" w:rsidP="2C7A4C7E">
      <w:pPr>
        <w:shd w:val="clear" w:color="auto" w:fill="FFFFFF" w:themeFill="background1"/>
        <w:spacing w:after="150" w:line="312" w:lineRule="atLeast"/>
        <w:rPr>
          <w:rFonts w:eastAsia="Times New Roman"/>
        </w:rPr>
      </w:pPr>
      <w:r w:rsidRPr="2C7A4C7E">
        <w:rPr>
          <w:rFonts w:eastAsia="Times New Roman"/>
        </w:rPr>
        <w:t>From the endorsement of the WG, we will complete the following:</w:t>
      </w:r>
    </w:p>
    <w:p w14:paraId="5F12EEC1" w14:textId="629F3E2F" w:rsidR="006E0D34" w:rsidRPr="008D3F48" w:rsidRDefault="004B06CA" w:rsidP="2C7A4C7E">
      <w:pPr>
        <w:shd w:val="clear" w:color="auto" w:fill="FFFFFF" w:themeFill="background1"/>
        <w:spacing w:after="150" w:line="312" w:lineRule="atLeast"/>
        <w:rPr>
          <w:rFonts w:eastAsia="Times New Roman"/>
        </w:rPr>
      </w:pPr>
      <w:r w:rsidRPr="2C7A4C7E">
        <w:rPr>
          <w:rFonts w:eastAsia="Times New Roman"/>
        </w:rPr>
        <w:t xml:space="preserve">3 months: </w:t>
      </w:r>
      <w:r w:rsidR="006E0D34">
        <w:rPr>
          <w:rFonts w:eastAsia="Times New Roman"/>
        </w:rPr>
        <w:t>Survey creation and data collection phase</w:t>
      </w:r>
    </w:p>
    <w:p w14:paraId="5077D92E" w14:textId="1D6872F0" w:rsidR="246D54D6" w:rsidRDefault="246D54D6" w:rsidP="2C7A4C7E">
      <w:pPr>
        <w:spacing w:after="150"/>
        <w:ind w:left="720"/>
        <w:rPr>
          <w:rFonts w:eastAsia="Times New Roman"/>
        </w:rPr>
      </w:pPr>
      <w:r w:rsidRPr="2C7A4C7E">
        <w:rPr>
          <w:rFonts w:eastAsia="Times New Roman"/>
        </w:rPr>
        <w:t>Milestone 1: Upon TAB endorsement of the RDA/WDS Trust</w:t>
      </w:r>
      <w:r w:rsidR="0071796E">
        <w:rPr>
          <w:rFonts w:eastAsia="Times New Roman"/>
        </w:rPr>
        <w:t>,</w:t>
      </w:r>
      <w:r w:rsidRPr="2C7A4C7E">
        <w:rPr>
          <w:rFonts w:eastAsia="Times New Roman"/>
        </w:rPr>
        <w:t xml:space="preserve"> WG will </w:t>
      </w:r>
      <w:r w:rsidR="00AF7C38">
        <w:rPr>
          <w:rFonts w:eastAsia="Times New Roman"/>
        </w:rPr>
        <w:t>create</w:t>
      </w:r>
      <w:r w:rsidRPr="2C7A4C7E">
        <w:rPr>
          <w:rFonts w:eastAsia="Times New Roman"/>
        </w:rPr>
        <w:t xml:space="preserve"> a survey to identify what and where hesitancy is on TRUST principles and how to </w:t>
      </w:r>
      <w:r w:rsidR="251E10D3" w:rsidRPr="2C7A4C7E">
        <w:rPr>
          <w:rFonts w:eastAsia="Times New Roman"/>
        </w:rPr>
        <w:t xml:space="preserve">reduce </w:t>
      </w:r>
      <w:r w:rsidR="00C9407A">
        <w:rPr>
          <w:rFonts w:eastAsia="Times New Roman"/>
        </w:rPr>
        <w:t xml:space="preserve">the </w:t>
      </w:r>
      <w:r w:rsidR="251E10D3" w:rsidRPr="2C7A4C7E">
        <w:rPr>
          <w:rFonts w:eastAsia="Times New Roman"/>
        </w:rPr>
        <w:t>ambiguity of trust in the landscape</w:t>
      </w:r>
      <w:r w:rsidRPr="2C7A4C7E">
        <w:rPr>
          <w:rFonts w:eastAsia="Times New Roman"/>
        </w:rPr>
        <w:t>. This survey will be used to coordinate complementary IGs and WGs to engage them with these efforts</w:t>
      </w:r>
      <w:r w:rsidR="007403DB">
        <w:rPr>
          <w:rFonts w:eastAsia="Times New Roman"/>
        </w:rPr>
        <w:t>.</w:t>
      </w:r>
    </w:p>
    <w:p w14:paraId="260D297C" w14:textId="484BCDE8" w:rsidR="00016696" w:rsidRDefault="00016696" w:rsidP="2C7A4C7E">
      <w:pPr>
        <w:spacing w:after="150"/>
        <w:ind w:left="720"/>
        <w:rPr>
          <w:rFonts w:eastAsia="Times New Roman"/>
        </w:rPr>
      </w:pPr>
      <w:r w:rsidRPr="2C7A4C7E">
        <w:rPr>
          <w:rFonts w:eastAsia="Times New Roman"/>
        </w:rPr>
        <w:t xml:space="preserve">Milestone 2: Likewise, </w:t>
      </w:r>
      <w:r>
        <w:rPr>
          <w:rFonts w:eastAsia="Times New Roman"/>
        </w:rPr>
        <w:t>c</w:t>
      </w:r>
      <w:r w:rsidRPr="2C7A4C7E">
        <w:rPr>
          <w:rFonts w:eastAsia="Times New Roman"/>
        </w:rPr>
        <w:t>ollection of case studies illustrating TRUST repository examples to identify commonalities will begin</w:t>
      </w:r>
      <w:r>
        <w:rPr>
          <w:rFonts w:eastAsia="Times New Roman"/>
        </w:rPr>
        <w:t>.</w:t>
      </w:r>
    </w:p>
    <w:p w14:paraId="5B411B11" w14:textId="5290587E" w:rsidR="006E0D34" w:rsidRPr="008D3F48" w:rsidRDefault="004B06CA" w:rsidP="2C7A4C7E">
      <w:pPr>
        <w:shd w:val="clear" w:color="auto" w:fill="FFFFFF" w:themeFill="background1"/>
        <w:spacing w:after="150" w:line="312" w:lineRule="atLeast"/>
        <w:rPr>
          <w:rFonts w:eastAsia="Times New Roman"/>
        </w:rPr>
      </w:pPr>
      <w:r w:rsidRPr="2C7A4C7E">
        <w:rPr>
          <w:rFonts w:eastAsia="Times New Roman"/>
        </w:rPr>
        <w:t>6 months:</w:t>
      </w:r>
      <w:r w:rsidR="004B4A13">
        <w:rPr>
          <w:rFonts w:eastAsia="Times New Roman"/>
        </w:rPr>
        <w:t xml:space="preserve"> </w:t>
      </w:r>
      <w:r w:rsidR="006E0D34">
        <w:rPr>
          <w:rFonts w:eastAsia="Times New Roman"/>
        </w:rPr>
        <w:t>Analysis phase</w:t>
      </w:r>
    </w:p>
    <w:p w14:paraId="3E78293E" w14:textId="2E0169A2" w:rsidR="246D54D6" w:rsidRDefault="00016696" w:rsidP="2C7A4C7E">
      <w:pPr>
        <w:shd w:val="clear" w:color="auto" w:fill="FFFFFF" w:themeFill="background1"/>
        <w:spacing w:after="150" w:line="312" w:lineRule="atLeast"/>
        <w:ind w:left="720"/>
        <w:rPr>
          <w:rFonts w:eastAsia="Times New Roman"/>
        </w:rPr>
      </w:pPr>
      <w:r>
        <w:rPr>
          <w:rFonts w:eastAsia="Times New Roman"/>
        </w:rPr>
        <w:lastRenderedPageBreak/>
        <w:t xml:space="preserve">Milestone 1: </w:t>
      </w:r>
      <w:r w:rsidR="246D54D6" w:rsidRPr="2C7A4C7E">
        <w:rPr>
          <w:rFonts w:eastAsia="Times New Roman"/>
        </w:rPr>
        <w:t xml:space="preserve">During the first six months of this WG, we will analyze </w:t>
      </w:r>
      <w:r w:rsidR="00C9407A">
        <w:rPr>
          <w:rFonts w:eastAsia="Times New Roman"/>
        </w:rPr>
        <w:t xml:space="preserve">the </w:t>
      </w:r>
      <w:r w:rsidR="0071796E">
        <w:rPr>
          <w:rFonts w:eastAsia="Times New Roman"/>
        </w:rPr>
        <w:t>survey results,</w:t>
      </w:r>
      <w:r w:rsidR="246D54D6" w:rsidRPr="2C7A4C7E">
        <w:rPr>
          <w:rFonts w:eastAsia="Times New Roman"/>
        </w:rPr>
        <w:t xml:space="preserve"> identifying what and where of principle to standards hesitancy.</w:t>
      </w:r>
    </w:p>
    <w:p w14:paraId="6AADA843" w14:textId="2D1CFBDB" w:rsidR="246D54D6" w:rsidRDefault="246D54D6" w:rsidP="2C7A4C7E">
      <w:pPr>
        <w:shd w:val="clear" w:color="auto" w:fill="FFFFFF" w:themeFill="background1"/>
        <w:spacing w:after="150" w:line="312" w:lineRule="atLeast"/>
        <w:ind w:left="720"/>
        <w:rPr>
          <w:rFonts w:eastAsia="Times New Roman"/>
        </w:rPr>
      </w:pPr>
      <w:r w:rsidRPr="2C7A4C7E">
        <w:rPr>
          <w:rFonts w:eastAsia="Times New Roman"/>
        </w:rPr>
        <w:t>Milestone 2:</w:t>
      </w:r>
      <w:r w:rsidR="00016696">
        <w:rPr>
          <w:rFonts w:eastAsia="Times New Roman"/>
        </w:rPr>
        <w:t xml:space="preserve"> Analysis </w:t>
      </w:r>
      <w:r w:rsidRPr="2C7A4C7E">
        <w:rPr>
          <w:rFonts w:eastAsia="Times New Roman"/>
        </w:rPr>
        <w:t xml:space="preserve">of </w:t>
      </w:r>
      <w:r w:rsidR="00016696">
        <w:rPr>
          <w:rFonts w:eastAsia="Times New Roman"/>
        </w:rPr>
        <w:t xml:space="preserve">collected </w:t>
      </w:r>
      <w:r w:rsidRPr="2C7A4C7E">
        <w:rPr>
          <w:rFonts w:eastAsia="Times New Roman"/>
        </w:rPr>
        <w:t>case studies illustrating TRUST repository examples to identify commonalities will begin</w:t>
      </w:r>
      <w:r w:rsidR="006E0D34">
        <w:rPr>
          <w:rFonts w:eastAsia="Times New Roman"/>
        </w:rPr>
        <w:t>.</w:t>
      </w:r>
    </w:p>
    <w:p w14:paraId="26E73ABB" w14:textId="681EE02E" w:rsidR="0056049A" w:rsidRPr="004B4A13" w:rsidRDefault="0056049A" w:rsidP="004B4A13">
      <w:pPr>
        <w:pStyle w:val="paragraph"/>
        <w:shd w:val="clear" w:color="auto" w:fill="FFFFFF" w:themeFill="background1"/>
        <w:spacing w:before="0" w:beforeAutospacing="0" w:after="0" w:afterAutospacing="0"/>
        <w:ind w:left="720"/>
        <w:rPr>
          <w:rFonts w:cstheme="minorBidi"/>
        </w:rPr>
      </w:pPr>
      <w:r w:rsidRPr="2C7A4C7E">
        <w:rPr>
          <w:rStyle w:val="normaltextrun"/>
          <w:rFonts w:asciiTheme="minorHAnsi" w:hAnsiTheme="minorHAnsi" w:cstheme="minorBidi"/>
          <w:sz w:val="22"/>
          <w:szCs w:val="22"/>
        </w:rPr>
        <w:t xml:space="preserve">Milestone 5: </w:t>
      </w:r>
      <w:r>
        <w:rPr>
          <w:rStyle w:val="normaltextrun"/>
          <w:rFonts w:asciiTheme="minorHAnsi" w:hAnsiTheme="minorHAnsi" w:cstheme="minorBidi"/>
          <w:sz w:val="22"/>
          <w:szCs w:val="22"/>
        </w:rPr>
        <w:t xml:space="preserve">Begin work on </w:t>
      </w:r>
      <w:r w:rsidRPr="2C7A4C7E">
        <w:rPr>
          <w:rStyle w:val="normaltextrun"/>
          <w:rFonts w:asciiTheme="minorHAnsi" w:hAnsiTheme="minorHAnsi" w:cstheme="minorBidi"/>
          <w:sz w:val="22"/>
          <w:szCs w:val="22"/>
        </w:rPr>
        <w:t>Wiki to continue to share TRUST further</w:t>
      </w:r>
      <w:r>
        <w:rPr>
          <w:rStyle w:val="normaltextrun"/>
          <w:rFonts w:asciiTheme="minorHAnsi" w:hAnsiTheme="minorHAnsi" w:cstheme="minorBidi"/>
          <w:sz w:val="22"/>
          <w:szCs w:val="22"/>
        </w:rPr>
        <w:t xml:space="preserve"> and serve as a resource for repositories</w:t>
      </w:r>
      <w:r w:rsidR="006E0D34">
        <w:rPr>
          <w:rStyle w:val="normaltextrun"/>
          <w:rFonts w:asciiTheme="minorHAnsi" w:hAnsiTheme="minorHAnsi" w:cstheme="minorBidi"/>
          <w:sz w:val="22"/>
          <w:szCs w:val="22"/>
        </w:rPr>
        <w:t>.</w:t>
      </w:r>
    </w:p>
    <w:p w14:paraId="6FE7FB0F" w14:textId="77777777" w:rsidR="004B4A13" w:rsidRDefault="004B4A13" w:rsidP="2C7A4C7E">
      <w:pPr>
        <w:shd w:val="clear" w:color="auto" w:fill="FFFFFF" w:themeFill="background1"/>
        <w:spacing w:after="150" w:line="312" w:lineRule="atLeast"/>
        <w:rPr>
          <w:rFonts w:eastAsia="Times New Roman"/>
        </w:rPr>
      </w:pPr>
    </w:p>
    <w:p w14:paraId="4874C573" w14:textId="31C1B921" w:rsidR="006E0D34" w:rsidRDefault="00D51775" w:rsidP="2C7A4C7E">
      <w:pPr>
        <w:shd w:val="clear" w:color="auto" w:fill="FFFFFF" w:themeFill="background1"/>
        <w:spacing w:after="150" w:line="312" w:lineRule="atLeast"/>
        <w:rPr>
          <w:rFonts w:eastAsia="Times New Roman"/>
        </w:rPr>
      </w:pPr>
      <w:r w:rsidRPr="2C7A4C7E">
        <w:rPr>
          <w:rFonts w:eastAsia="Times New Roman"/>
        </w:rPr>
        <w:t xml:space="preserve">12 months: </w:t>
      </w:r>
      <w:r w:rsidR="006E0D34">
        <w:rPr>
          <w:rFonts w:eastAsia="Times New Roman"/>
        </w:rPr>
        <w:t>Writing and visualization phase</w:t>
      </w:r>
    </w:p>
    <w:p w14:paraId="5BD2E424" w14:textId="4E623183" w:rsidR="00495DB4" w:rsidRDefault="00495DB4" w:rsidP="2C7A4C7E">
      <w:pPr>
        <w:pStyle w:val="paragraph"/>
        <w:shd w:val="clear" w:color="auto" w:fill="FFFFFF" w:themeFill="background1"/>
        <w:spacing w:before="0" w:beforeAutospacing="0" w:after="0" w:afterAutospacing="0"/>
        <w:ind w:left="720"/>
        <w:rPr>
          <w:rFonts w:asciiTheme="minorHAnsi" w:hAnsiTheme="minorHAnsi" w:cstheme="minorBidi"/>
          <w:sz w:val="22"/>
          <w:szCs w:val="22"/>
        </w:rPr>
      </w:pPr>
      <w:r w:rsidRPr="2C7A4C7E">
        <w:rPr>
          <w:rStyle w:val="normaltextrun"/>
          <w:rFonts w:asciiTheme="minorHAnsi" w:hAnsiTheme="minorHAnsi" w:cstheme="minorBidi"/>
          <w:sz w:val="22"/>
          <w:szCs w:val="22"/>
        </w:rPr>
        <w:t xml:space="preserve">Milestone 3: Prepare a final document </w:t>
      </w:r>
      <w:r w:rsidR="00C873CF" w:rsidRPr="2C7A4C7E">
        <w:rPr>
          <w:rStyle w:val="normaltextrun"/>
          <w:rFonts w:asciiTheme="minorHAnsi" w:hAnsiTheme="minorHAnsi" w:cstheme="minorBidi"/>
          <w:sz w:val="22"/>
          <w:szCs w:val="22"/>
        </w:rPr>
        <w:t xml:space="preserve">outlining how </w:t>
      </w:r>
      <w:r w:rsidR="00084855" w:rsidRPr="2C7A4C7E">
        <w:rPr>
          <w:rStyle w:val="normaltextrun"/>
          <w:rFonts w:asciiTheme="minorHAnsi" w:hAnsiTheme="minorHAnsi" w:cstheme="minorBidi"/>
          <w:sz w:val="22"/>
          <w:szCs w:val="22"/>
        </w:rPr>
        <w:t>FAIR, CARE</w:t>
      </w:r>
      <w:r w:rsidR="00B928AF" w:rsidRPr="2C7A4C7E">
        <w:rPr>
          <w:rStyle w:val="normaltextrun"/>
          <w:rFonts w:asciiTheme="minorHAnsi" w:hAnsiTheme="minorHAnsi" w:cstheme="minorBidi"/>
          <w:sz w:val="22"/>
          <w:szCs w:val="22"/>
        </w:rPr>
        <w:t>,</w:t>
      </w:r>
      <w:r w:rsidR="00084855" w:rsidRPr="2C7A4C7E">
        <w:rPr>
          <w:rStyle w:val="normaltextrun"/>
          <w:rFonts w:asciiTheme="minorHAnsi" w:hAnsiTheme="minorHAnsi" w:cstheme="minorBidi"/>
          <w:sz w:val="22"/>
          <w:szCs w:val="22"/>
        </w:rPr>
        <w:t xml:space="preserve"> and TRUST come together as principles and how they are represented in data repository certifications</w:t>
      </w:r>
      <w:r w:rsidR="0071796E">
        <w:rPr>
          <w:rStyle w:val="normaltextrun"/>
          <w:rFonts w:asciiTheme="minorHAnsi" w:hAnsiTheme="minorHAnsi" w:cstheme="minorBidi"/>
          <w:sz w:val="22"/>
          <w:szCs w:val="22"/>
        </w:rPr>
        <w:t>,</w:t>
      </w:r>
      <w:r w:rsidR="00C873CF" w:rsidRPr="2C7A4C7E">
        <w:rPr>
          <w:rStyle w:val="normaltextrun"/>
          <w:rFonts w:asciiTheme="minorHAnsi" w:hAnsiTheme="minorHAnsi" w:cstheme="minorBidi"/>
          <w:sz w:val="22"/>
          <w:szCs w:val="22"/>
        </w:rPr>
        <w:t xml:space="preserve"> including a mapping of the </w:t>
      </w:r>
      <w:r w:rsidR="00970925" w:rsidRPr="2C7A4C7E">
        <w:rPr>
          <w:rStyle w:val="eop"/>
          <w:rFonts w:asciiTheme="minorHAnsi" w:hAnsiTheme="minorHAnsi" w:cstheme="minorBidi"/>
          <w:sz w:val="22"/>
          <w:szCs w:val="22"/>
        </w:rPr>
        <w:t>TRUST principles formally to existing certification processes</w:t>
      </w:r>
      <w:r w:rsidR="00C873CF" w:rsidRPr="2C7A4C7E">
        <w:rPr>
          <w:rStyle w:val="eop"/>
          <w:rFonts w:asciiTheme="minorHAnsi" w:hAnsiTheme="minorHAnsi" w:cstheme="minorBidi"/>
          <w:sz w:val="22"/>
          <w:szCs w:val="22"/>
        </w:rPr>
        <w:t xml:space="preserve"> (</w:t>
      </w:r>
      <w:r w:rsidR="009B388B" w:rsidRPr="2C7A4C7E">
        <w:rPr>
          <w:rStyle w:val="normaltextrun"/>
          <w:rFonts w:asciiTheme="minorHAnsi" w:hAnsiTheme="minorHAnsi" w:cstheme="minorBidi"/>
          <w:sz w:val="22"/>
          <w:szCs w:val="22"/>
        </w:rPr>
        <w:t>CoreTrustSeal</w:t>
      </w:r>
      <w:r w:rsidR="00C873CF" w:rsidRPr="2C7A4C7E">
        <w:rPr>
          <w:rStyle w:val="normaltextrun"/>
          <w:rFonts w:asciiTheme="minorHAnsi" w:hAnsiTheme="minorHAnsi" w:cstheme="minorBidi"/>
          <w:sz w:val="22"/>
          <w:szCs w:val="22"/>
        </w:rPr>
        <w:t>, NESTOR, ISO 16363) to include desirable characteristics and attributes of repositories</w:t>
      </w:r>
      <w:r w:rsidR="00970925" w:rsidRPr="2C7A4C7E">
        <w:rPr>
          <w:rStyle w:val="eop"/>
          <w:rFonts w:asciiTheme="minorHAnsi" w:hAnsiTheme="minorHAnsi" w:cstheme="minorBidi"/>
          <w:sz w:val="22"/>
          <w:szCs w:val="22"/>
        </w:rPr>
        <w:t>.</w:t>
      </w:r>
    </w:p>
    <w:p w14:paraId="7E61C50F" w14:textId="18781F4D" w:rsidR="246D54D6" w:rsidRDefault="246D54D6" w:rsidP="2C7A4C7E">
      <w:pPr>
        <w:pStyle w:val="paragraph"/>
        <w:shd w:val="clear" w:color="auto" w:fill="FFFFFF" w:themeFill="background1"/>
        <w:spacing w:before="0" w:beforeAutospacing="0" w:after="0" w:afterAutospacing="0"/>
        <w:ind w:left="720"/>
        <w:rPr>
          <w:rStyle w:val="eop"/>
          <w:rFonts w:asciiTheme="minorHAnsi" w:hAnsiTheme="minorHAnsi" w:cstheme="minorBidi"/>
          <w:sz w:val="22"/>
          <w:szCs w:val="22"/>
        </w:rPr>
      </w:pPr>
    </w:p>
    <w:p w14:paraId="1AC6724D" w14:textId="676094C2" w:rsidR="1DBB5994" w:rsidRDefault="1DBB5994" w:rsidP="2C7A4C7E">
      <w:pPr>
        <w:pStyle w:val="paragraph"/>
        <w:shd w:val="clear" w:color="auto" w:fill="FFFFFF" w:themeFill="background1"/>
        <w:spacing w:before="0" w:beforeAutospacing="0" w:after="0" w:afterAutospacing="0"/>
        <w:ind w:left="720"/>
        <w:rPr>
          <w:rStyle w:val="eop"/>
          <w:rFonts w:asciiTheme="minorHAnsi" w:hAnsiTheme="minorHAnsi" w:cstheme="minorBidi"/>
          <w:sz w:val="22"/>
          <w:szCs w:val="22"/>
        </w:rPr>
      </w:pPr>
      <w:r w:rsidRPr="2C7A4C7E">
        <w:rPr>
          <w:rStyle w:val="eop"/>
          <w:rFonts w:asciiTheme="minorHAnsi" w:hAnsiTheme="minorHAnsi" w:cstheme="minorBidi"/>
          <w:sz w:val="22"/>
          <w:szCs w:val="22"/>
        </w:rPr>
        <w:t xml:space="preserve">Milestone 4: Create guidelines and/or self-assessment </w:t>
      </w:r>
      <w:r w:rsidR="00162492" w:rsidRPr="00162492">
        <w:rPr>
          <w:rStyle w:val="eop"/>
          <w:rFonts w:asciiTheme="minorHAnsi" w:hAnsiTheme="minorHAnsi" w:cstheme="minorBidi"/>
          <w:sz w:val="22"/>
          <w:szCs w:val="22"/>
        </w:rPr>
        <w:t>using TRUST principles for repositories to help them implement them</w:t>
      </w:r>
      <w:r w:rsidRPr="2C7A4C7E">
        <w:rPr>
          <w:rStyle w:val="eop"/>
          <w:rFonts w:asciiTheme="minorHAnsi" w:hAnsiTheme="minorHAnsi" w:cstheme="minorBidi"/>
          <w:sz w:val="22"/>
          <w:szCs w:val="22"/>
        </w:rPr>
        <w:t>.</w:t>
      </w:r>
    </w:p>
    <w:p w14:paraId="4134146B" w14:textId="77777777" w:rsidR="00C6470D" w:rsidRDefault="00C6470D" w:rsidP="2C7A4C7E">
      <w:pPr>
        <w:pStyle w:val="paragraph"/>
        <w:shd w:val="clear" w:color="auto" w:fill="FFFFFF" w:themeFill="background1"/>
        <w:spacing w:before="0" w:beforeAutospacing="0" w:after="0" w:afterAutospacing="0"/>
        <w:ind w:left="720"/>
        <w:rPr>
          <w:rFonts w:asciiTheme="minorHAnsi" w:hAnsiTheme="minorHAnsi" w:cstheme="minorBidi"/>
          <w:sz w:val="22"/>
          <w:szCs w:val="22"/>
        </w:rPr>
      </w:pPr>
    </w:p>
    <w:p w14:paraId="3275AC26" w14:textId="536B232C" w:rsidR="005660ED" w:rsidRDefault="005660ED" w:rsidP="005660ED">
      <w:pPr>
        <w:pStyle w:val="paragraph"/>
        <w:shd w:val="clear" w:color="auto" w:fill="FFFFFF" w:themeFill="background1"/>
        <w:spacing w:before="0" w:beforeAutospacing="0" w:after="0" w:afterAutospacing="0"/>
        <w:ind w:left="720"/>
        <w:rPr>
          <w:rFonts w:cstheme="minorBidi"/>
        </w:rPr>
      </w:pPr>
      <w:r w:rsidRPr="2C7A4C7E">
        <w:rPr>
          <w:rStyle w:val="normaltextrun"/>
          <w:rFonts w:asciiTheme="minorHAnsi" w:hAnsiTheme="minorHAnsi" w:cstheme="minorBidi"/>
          <w:sz w:val="22"/>
          <w:szCs w:val="22"/>
        </w:rPr>
        <w:t>Milestone 5: Launch Wiki to continue to share TRUST further</w:t>
      </w:r>
      <w:r>
        <w:rPr>
          <w:rStyle w:val="normaltextrun"/>
          <w:rFonts w:asciiTheme="minorHAnsi" w:hAnsiTheme="minorHAnsi" w:cstheme="minorBidi"/>
          <w:sz w:val="22"/>
          <w:szCs w:val="22"/>
        </w:rPr>
        <w:t xml:space="preserve"> and serve as a resource for repositories</w:t>
      </w:r>
      <w:r w:rsidR="006E0D34">
        <w:rPr>
          <w:rStyle w:val="normaltextrun"/>
          <w:rFonts w:asciiTheme="minorHAnsi" w:hAnsiTheme="minorHAnsi" w:cstheme="minorBidi"/>
          <w:sz w:val="22"/>
          <w:szCs w:val="22"/>
        </w:rPr>
        <w:t>.</w:t>
      </w:r>
    </w:p>
    <w:p w14:paraId="3311364B" w14:textId="31B1B444" w:rsidR="246D54D6" w:rsidRDefault="246D54D6" w:rsidP="2C7A4C7E">
      <w:pPr>
        <w:pStyle w:val="paragraph"/>
        <w:shd w:val="clear" w:color="auto" w:fill="FFFFFF" w:themeFill="background1"/>
        <w:spacing w:before="0" w:beforeAutospacing="0" w:after="0" w:afterAutospacing="0"/>
        <w:ind w:left="720"/>
        <w:rPr>
          <w:rStyle w:val="eop"/>
          <w:rFonts w:asciiTheme="minorHAnsi" w:hAnsiTheme="minorHAnsi" w:cstheme="minorBidi"/>
          <w:sz w:val="22"/>
          <w:szCs w:val="22"/>
        </w:rPr>
      </w:pPr>
    </w:p>
    <w:p w14:paraId="655EAA59" w14:textId="2593BC90" w:rsidR="006E0D34" w:rsidRDefault="00D51775" w:rsidP="2C7A4C7E">
      <w:pPr>
        <w:shd w:val="clear" w:color="auto" w:fill="FFFFFF" w:themeFill="background1"/>
        <w:spacing w:after="150" w:line="312" w:lineRule="atLeast"/>
        <w:rPr>
          <w:rFonts w:eastAsia="Times New Roman"/>
        </w:rPr>
      </w:pPr>
      <w:r w:rsidRPr="2C7A4C7E">
        <w:rPr>
          <w:rFonts w:eastAsia="Times New Roman"/>
        </w:rPr>
        <w:t xml:space="preserve">18 months: </w:t>
      </w:r>
      <w:r w:rsidR="004B4A13">
        <w:rPr>
          <w:rFonts w:eastAsia="Times New Roman"/>
        </w:rPr>
        <w:t>Final deliverables and outreach phase</w:t>
      </w:r>
    </w:p>
    <w:p w14:paraId="5BACE3CF" w14:textId="12AC5764" w:rsidR="006E0D34" w:rsidRPr="008D3F48" w:rsidRDefault="006E0D34" w:rsidP="004B4A13">
      <w:pPr>
        <w:shd w:val="clear" w:color="auto" w:fill="FFFFFF" w:themeFill="background1"/>
        <w:spacing w:after="150" w:line="312" w:lineRule="atLeast"/>
        <w:ind w:firstLine="720"/>
        <w:rPr>
          <w:rFonts w:eastAsia="Times New Roman"/>
        </w:rPr>
      </w:pPr>
      <w:r w:rsidRPr="2C7A4C7E">
        <w:rPr>
          <w:rFonts w:eastAsia="Times New Roman"/>
        </w:rPr>
        <w:t>Submit final document</w:t>
      </w:r>
      <w:r>
        <w:rPr>
          <w:rFonts w:eastAsia="Times New Roman"/>
        </w:rPr>
        <w:t>s and recommendations</w:t>
      </w:r>
      <w:r w:rsidRPr="2C7A4C7E">
        <w:rPr>
          <w:rFonts w:eastAsia="Times New Roman"/>
        </w:rPr>
        <w:t xml:space="preserve"> for consideration. Present widely.</w:t>
      </w:r>
    </w:p>
    <w:p w14:paraId="321754A5" w14:textId="7F37C12C" w:rsidR="00343BEF" w:rsidRDefault="00343BEF" w:rsidP="00343BEF">
      <w:pPr>
        <w:pStyle w:val="paragraph"/>
        <w:shd w:val="clear" w:color="auto" w:fill="FFFFFF" w:themeFill="background1"/>
        <w:spacing w:before="0" w:beforeAutospacing="0" w:after="0" w:afterAutospacing="0"/>
        <w:ind w:left="720"/>
        <w:rPr>
          <w:rFonts w:asciiTheme="minorHAnsi" w:hAnsiTheme="minorHAnsi" w:cstheme="minorBidi"/>
          <w:sz w:val="22"/>
          <w:szCs w:val="22"/>
        </w:rPr>
      </w:pPr>
      <w:r w:rsidRPr="2C7A4C7E">
        <w:rPr>
          <w:rStyle w:val="normaltextrun"/>
          <w:rFonts w:asciiTheme="minorHAnsi" w:hAnsiTheme="minorHAnsi" w:cstheme="minorBidi"/>
          <w:sz w:val="22"/>
          <w:szCs w:val="22"/>
        </w:rPr>
        <w:t xml:space="preserve">Milestone 3: </w:t>
      </w:r>
      <w:r>
        <w:rPr>
          <w:rStyle w:val="normaltextrun"/>
          <w:rFonts w:asciiTheme="minorHAnsi" w:hAnsiTheme="minorHAnsi" w:cstheme="minorBidi"/>
          <w:sz w:val="22"/>
          <w:szCs w:val="22"/>
        </w:rPr>
        <w:t xml:space="preserve">Release </w:t>
      </w:r>
      <w:r w:rsidRPr="2C7A4C7E">
        <w:rPr>
          <w:rStyle w:val="normaltextrun"/>
          <w:rFonts w:asciiTheme="minorHAnsi" w:hAnsiTheme="minorHAnsi" w:cstheme="minorBidi"/>
          <w:sz w:val="22"/>
          <w:szCs w:val="22"/>
        </w:rPr>
        <w:t>final document outlining how FAIR, CARE, and TRUST come together as principles and how they are represented in data repository certifications</w:t>
      </w:r>
      <w:r w:rsidR="00162492">
        <w:rPr>
          <w:rStyle w:val="normaltextrun"/>
          <w:rFonts w:asciiTheme="minorHAnsi" w:hAnsiTheme="minorHAnsi" w:cstheme="minorBidi"/>
          <w:sz w:val="22"/>
          <w:szCs w:val="22"/>
        </w:rPr>
        <w:t>,</w:t>
      </w:r>
      <w:r w:rsidRPr="2C7A4C7E">
        <w:rPr>
          <w:rStyle w:val="normaltextrun"/>
          <w:rFonts w:asciiTheme="minorHAnsi" w:hAnsiTheme="minorHAnsi" w:cstheme="minorBidi"/>
          <w:sz w:val="22"/>
          <w:szCs w:val="22"/>
        </w:rPr>
        <w:t xml:space="preserve"> including a mapping of the </w:t>
      </w:r>
      <w:r w:rsidRPr="2C7A4C7E">
        <w:rPr>
          <w:rStyle w:val="eop"/>
          <w:rFonts w:asciiTheme="minorHAnsi" w:hAnsiTheme="minorHAnsi" w:cstheme="minorBidi"/>
          <w:sz w:val="22"/>
          <w:szCs w:val="22"/>
        </w:rPr>
        <w:t>TRUST principles formally to existing certification processes (</w:t>
      </w:r>
      <w:r w:rsidR="004B4A13" w:rsidRPr="2C7A4C7E">
        <w:rPr>
          <w:rStyle w:val="normaltextrun"/>
          <w:rFonts w:asciiTheme="minorHAnsi" w:hAnsiTheme="minorHAnsi" w:cstheme="minorBidi"/>
          <w:sz w:val="22"/>
          <w:szCs w:val="22"/>
        </w:rPr>
        <w:t>CoreTrustSeal</w:t>
      </w:r>
      <w:r w:rsidRPr="2C7A4C7E">
        <w:rPr>
          <w:rStyle w:val="normaltextrun"/>
          <w:rFonts w:asciiTheme="minorHAnsi" w:hAnsiTheme="minorHAnsi" w:cstheme="minorBidi"/>
          <w:sz w:val="22"/>
          <w:szCs w:val="22"/>
        </w:rPr>
        <w:t>, NESTOR, ISO 16363) to include desirable characteristics and attributes of repositories</w:t>
      </w:r>
      <w:r w:rsidRPr="2C7A4C7E">
        <w:rPr>
          <w:rStyle w:val="eop"/>
          <w:rFonts w:asciiTheme="minorHAnsi" w:hAnsiTheme="minorHAnsi" w:cstheme="minorBidi"/>
          <w:sz w:val="22"/>
          <w:szCs w:val="22"/>
        </w:rPr>
        <w:t>.</w:t>
      </w:r>
    </w:p>
    <w:p w14:paraId="441704D3" w14:textId="77777777" w:rsidR="00343BEF" w:rsidRDefault="00343BEF" w:rsidP="00343BEF">
      <w:pPr>
        <w:pStyle w:val="paragraph"/>
        <w:shd w:val="clear" w:color="auto" w:fill="FFFFFF" w:themeFill="background1"/>
        <w:spacing w:before="0" w:beforeAutospacing="0" w:after="0" w:afterAutospacing="0"/>
        <w:ind w:left="720"/>
        <w:rPr>
          <w:rStyle w:val="eop"/>
          <w:rFonts w:asciiTheme="minorHAnsi" w:hAnsiTheme="minorHAnsi" w:cstheme="minorBidi"/>
          <w:sz w:val="22"/>
          <w:szCs w:val="22"/>
        </w:rPr>
      </w:pPr>
    </w:p>
    <w:p w14:paraId="4220E60C" w14:textId="16A0CA26" w:rsidR="00343BEF" w:rsidRDefault="00343BEF" w:rsidP="00343BEF">
      <w:pPr>
        <w:pStyle w:val="paragraph"/>
        <w:shd w:val="clear" w:color="auto" w:fill="FFFFFF" w:themeFill="background1"/>
        <w:spacing w:before="0" w:beforeAutospacing="0" w:after="0" w:afterAutospacing="0"/>
        <w:ind w:left="720"/>
        <w:rPr>
          <w:rStyle w:val="eop"/>
          <w:rFonts w:asciiTheme="minorHAnsi" w:hAnsiTheme="minorHAnsi" w:cstheme="minorBidi"/>
          <w:sz w:val="22"/>
          <w:szCs w:val="22"/>
        </w:rPr>
      </w:pPr>
      <w:r w:rsidRPr="2C7A4C7E">
        <w:rPr>
          <w:rStyle w:val="eop"/>
          <w:rFonts w:asciiTheme="minorHAnsi" w:hAnsiTheme="minorHAnsi" w:cstheme="minorBidi"/>
          <w:sz w:val="22"/>
          <w:szCs w:val="22"/>
        </w:rPr>
        <w:t xml:space="preserve">Milestone 4: </w:t>
      </w:r>
      <w:r w:rsidR="00462D65">
        <w:rPr>
          <w:rStyle w:val="eop"/>
          <w:rFonts w:asciiTheme="minorHAnsi" w:hAnsiTheme="minorHAnsi" w:cstheme="minorBidi"/>
          <w:sz w:val="22"/>
          <w:szCs w:val="22"/>
        </w:rPr>
        <w:t xml:space="preserve">Release final </w:t>
      </w:r>
      <w:r w:rsidRPr="2C7A4C7E">
        <w:rPr>
          <w:rStyle w:val="eop"/>
          <w:rFonts w:asciiTheme="minorHAnsi" w:hAnsiTheme="minorHAnsi" w:cstheme="minorBidi"/>
          <w:sz w:val="22"/>
          <w:szCs w:val="22"/>
        </w:rPr>
        <w:t xml:space="preserve">guidelines and/or self-assessment in </w:t>
      </w:r>
      <w:r>
        <w:rPr>
          <w:rStyle w:val="eop"/>
          <w:rFonts w:asciiTheme="minorHAnsi" w:hAnsiTheme="minorHAnsi" w:cstheme="minorBidi"/>
          <w:sz w:val="22"/>
          <w:szCs w:val="22"/>
        </w:rPr>
        <w:t>using</w:t>
      </w:r>
      <w:r w:rsidRPr="2C7A4C7E">
        <w:rPr>
          <w:rStyle w:val="eop"/>
          <w:rFonts w:asciiTheme="minorHAnsi" w:hAnsiTheme="minorHAnsi" w:cstheme="minorBidi"/>
          <w:sz w:val="22"/>
          <w:szCs w:val="22"/>
        </w:rPr>
        <w:t xml:space="preserve"> TRUST principles for repositories to help them implement </w:t>
      </w:r>
      <w:r w:rsidR="00162492">
        <w:rPr>
          <w:rStyle w:val="eop"/>
          <w:rFonts w:asciiTheme="minorHAnsi" w:hAnsiTheme="minorHAnsi" w:cstheme="minorBidi"/>
          <w:sz w:val="22"/>
          <w:szCs w:val="22"/>
        </w:rPr>
        <w:t>them</w:t>
      </w:r>
      <w:r w:rsidRPr="2C7A4C7E">
        <w:rPr>
          <w:rStyle w:val="eop"/>
          <w:rFonts w:asciiTheme="minorHAnsi" w:hAnsiTheme="minorHAnsi" w:cstheme="minorBidi"/>
          <w:sz w:val="22"/>
          <w:szCs w:val="22"/>
        </w:rPr>
        <w:t>.</w:t>
      </w:r>
    </w:p>
    <w:p w14:paraId="03263A92" w14:textId="77777777" w:rsidR="00343BEF" w:rsidRDefault="00343BEF" w:rsidP="00343BEF">
      <w:pPr>
        <w:pStyle w:val="paragraph"/>
        <w:shd w:val="clear" w:color="auto" w:fill="FFFFFF" w:themeFill="background1"/>
        <w:spacing w:before="0" w:beforeAutospacing="0" w:after="0" w:afterAutospacing="0"/>
        <w:ind w:left="720"/>
        <w:rPr>
          <w:rFonts w:asciiTheme="minorHAnsi" w:hAnsiTheme="minorHAnsi" w:cstheme="minorBidi"/>
          <w:sz w:val="22"/>
          <w:szCs w:val="22"/>
        </w:rPr>
      </w:pPr>
    </w:p>
    <w:p w14:paraId="6CA1AF34" w14:textId="057ACDB5" w:rsidR="00343BEF" w:rsidRDefault="00343BEF" w:rsidP="00343BEF">
      <w:pPr>
        <w:pStyle w:val="paragraph"/>
        <w:shd w:val="clear" w:color="auto" w:fill="FFFFFF" w:themeFill="background1"/>
        <w:spacing w:before="0" w:beforeAutospacing="0" w:after="0" w:afterAutospacing="0"/>
        <w:ind w:left="720"/>
        <w:rPr>
          <w:rFonts w:cstheme="minorBidi"/>
        </w:rPr>
      </w:pPr>
      <w:r w:rsidRPr="2C7A4C7E">
        <w:rPr>
          <w:rStyle w:val="normaltextrun"/>
          <w:rFonts w:asciiTheme="minorHAnsi" w:hAnsiTheme="minorHAnsi" w:cstheme="minorBidi"/>
          <w:sz w:val="22"/>
          <w:szCs w:val="22"/>
        </w:rPr>
        <w:t>Milestone 5:</w:t>
      </w:r>
      <w:r w:rsidR="006E0D34">
        <w:rPr>
          <w:rStyle w:val="normaltextrun"/>
          <w:rFonts w:asciiTheme="minorHAnsi" w:hAnsiTheme="minorHAnsi" w:cstheme="minorBidi"/>
          <w:sz w:val="22"/>
          <w:szCs w:val="22"/>
        </w:rPr>
        <w:t xml:space="preserve"> Continual updates to </w:t>
      </w:r>
      <w:r w:rsidRPr="2C7A4C7E">
        <w:rPr>
          <w:rStyle w:val="normaltextrun"/>
          <w:rFonts w:asciiTheme="minorHAnsi" w:hAnsiTheme="minorHAnsi" w:cstheme="minorBidi"/>
          <w:sz w:val="22"/>
          <w:szCs w:val="22"/>
        </w:rPr>
        <w:t>Wiki to continue to share TRUST further</w:t>
      </w:r>
      <w:r>
        <w:rPr>
          <w:rStyle w:val="normaltextrun"/>
          <w:rFonts w:asciiTheme="minorHAnsi" w:hAnsiTheme="minorHAnsi" w:cstheme="minorBidi"/>
          <w:sz w:val="22"/>
          <w:szCs w:val="22"/>
        </w:rPr>
        <w:t xml:space="preserve"> and serve as a resource for repositories</w:t>
      </w:r>
      <w:r w:rsidR="006E0D34">
        <w:rPr>
          <w:rStyle w:val="normaltextrun"/>
          <w:rFonts w:asciiTheme="minorHAnsi" w:hAnsiTheme="minorHAnsi" w:cstheme="minorBidi"/>
          <w:sz w:val="22"/>
          <w:szCs w:val="22"/>
        </w:rPr>
        <w:t>. Promote Wiki.</w:t>
      </w:r>
    </w:p>
    <w:p w14:paraId="3601C195" w14:textId="4BF203DE" w:rsidR="00D51775" w:rsidRDefault="00D51775" w:rsidP="004B4A13">
      <w:pPr>
        <w:shd w:val="clear" w:color="auto" w:fill="FFFFFF" w:themeFill="background1"/>
        <w:spacing w:after="150" w:line="312" w:lineRule="atLeast"/>
        <w:rPr>
          <w:rFonts w:eastAsia="Times New Roman"/>
        </w:rPr>
      </w:pPr>
    </w:p>
    <w:tbl>
      <w:tblPr>
        <w:tblStyle w:val="TableGrid"/>
        <w:tblW w:w="9265" w:type="dxa"/>
        <w:tblLayout w:type="fixed"/>
        <w:tblLook w:val="06A0" w:firstRow="1" w:lastRow="0" w:firstColumn="1" w:lastColumn="0" w:noHBand="1" w:noVBand="1"/>
      </w:tblPr>
      <w:tblGrid>
        <w:gridCol w:w="5305"/>
        <w:gridCol w:w="990"/>
        <w:gridCol w:w="990"/>
        <w:gridCol w:w="990"/>
        <w:gridCol w:w="990"/>
      </w:tblGrid>
      <w:tr w:rsidR="246D54D6" w14:paraId="5BCC7061" w14:textId="77777777" w:rsidTr="004B4A13">
        <w:trPr>
          <w:trHeight w:val="886"/>
        </w:trPr>
        <w:tc>
          <w:tcPr>
            <w:tcW w:w="5305" w:type="dxa"/>
            <w:vAlign w:val="center"/>
          </w:tcPr>
          <w:p w14:paraId="7BC1E48D" w14:textId="2F4E74EF" w:rsidR="246D54D6" w:rsidRDefault="132CD91C" w:rsidP="2C7A4C7E">
            <w:pPr>
              <w:jc w:val="center"/>
              <w:rPr>
                <w:rFonts w:eastAsia="Times New Roman"/>
                <w:b/>
                <w:bCs/>
              </w:rPr>
            </w:pPr>
            <w:r w:rsidRPr="2C7A4C7E">
              <w:rPr>
                <w:rFonts w:eastAsia="Times New Roman"/>
                <w:b/>
                <w:bCs/>
              </w:rPr>
              <w:t>Milestone</w:t>
            </w:r>
          </w:p>
        </w:tc>
        <w:tc>
          <w:tcPr>
            <w:tcW w:w="990" w:type="dxa"/>
            <w:vAlign w:val="center"/>
          </w:tcPr>
          <w:p w14:paraId="20269DB6" w14:textId="23BC8B80" w:rsidR="246D54D6" w:rsidRDefault="132CD91C" w:rsidP="2C7A4C7E">
            <w:pPr>
              <w:jc w:val="center"/>
              <w:rPr>
                <w:rFonts w:eastAsia="Times New Roman"/>
                <w:b/>
                <w:bCs/>
              </w:rPr>
            </w:pPr>
            <w:r w:rsidRPr="2C7A4C7E">
              <w:rPr>
                <w:rFonts w:eastAsia="Times New Roman"/>
                <w:b/>
                <w:bCs/>
              </w:rPr>
              <w:t>3 months</w:t>
            </w:r>
          </w:p>
        </w:tc>
        <w:tc>
          <w:tcPr>
            <w:tcW w:w="990" w:type="dxa"/>
            <w:vAlign w:val="center"/>
          </w:tcPr>
          <w:p w14:paraId="28C323CF" w14:textId="78E2DF48" w:rsidR="246D54D6" w:rsidRDefault="132CD91C" w:rsidP="2C7A4C7E">
            <w:pPr>
              <w:jc w:val="center"/>
              <w:rPr>
                <w:rFonts w:eastAsia="Times New Roman"/>
                <w:b/>
                <w:bCs/>
              </w:rPr>
            </w:pPr>
            <w:r w:rsidRPr="2C7A4C7E">
              <w:rPr>
                <w:rFonts w:eastAsia="Times New Roman"/>
                <w:b/>
                <w:bCs/>
              </w:rPr>
              <w:t>6 months</w:t>
            </w:r>
          </w:p>
        </w:tc>
        <w:tc>
          <w:tcPr>
            <w:tcW w:w="990" w:type="dxa"/>
            <w:vAlign w:val="center"/>
          </w:tcPr>
          <w:p w14:paraId="3E206DA4" w14:textId="2F1D00EC" w:rsidR="246D54D6" w:rsidRDefault="132CD91C" w:rsidP="2C7A4C7E">
            <w:pPr>
              <w:jc w:val="center"/>
              <w:rPr>
                <w:rFonts w:eastAsia="Times New Roman"/>
                <w:b/>
                <w:bCs/>
              </w:rPr>
            </w:pPr>
            <w:r w:rsidRPr="2C7A4C7E">
              <w:rPr>
                <w:rFonts w:eastAsia="Times New Roman"/>
                <w:b/>
                <w:bCs/>
              </w:rPr>
              <w:t>12 months</w:t>
            </w:r>
          </w:p>
        </w:tc>
        <w:tc>
          <w:tcPr>
            <w:tcW w:w="990" w:type="dxa"/>
            <w:vAlign w:val="center"/>
          </w:tcPr>
          <w:p w14:paraId="0B45353C" w14:textId="23527325" w:rsidR="246D54D6" w:rsidRDefault="132CD91C" w:rsidP="2C7A4C7E">
            <w:pPr>
              <w:jc w:val="center"/>
              <w:rPr>
                <w:rFonts w:eastAsia="Times New Roman"/>
                <w:b/>
                <w:bCs/>
              </w:rPr>
            </w:pPr>
            <w:r w:rsidRPr="2C7A4C7E">
              <w:rPr>
                <w:rFonts w:eastAsia="Times New Roman"/>
                <w:b/>
                <w:bCs/>
              </w:rPr>
              <w:t>18 months</w:t>
            </w:r>
          </w:p>
        </w:tc>
      </w:tr>
      <w:tr w:rsidR="246D54D6" w14:paraId="2A914399" w14:textId="77777777" w:rsidTr="004B4A13">
        <w:tc>
          <w:tcPr>
            <w:tcW w:w="5305" w:type="dxa"/>
          </w:tcPr>
          <w:p w14:paraId="6F7C6A64" w14:textId="3B7F87AA" w:rsidR="246D54D6" w:rsidRDefault="246D54D6" w:rsidP="2C7A4C7E">
            <w:pPr>
              <w:pStyle w:val="ListParagraph"/>
              <w:numPr>
                <w:ilvl w:val="0"/>
                <w:numId w:val="6"/>
              </w:numPr>
              <w:rPr>
                <w:rFonts w:eastAsia="Times New Roman"/>
              </w:rPr>
            </w:pPr>
            <w:r w:rsidRPr="2C7A4C7E">
              <w:rPr>
                <w:rFonts w:eastAsia="Times New Roman"/>
              </w:rPr>
              <w:t>Survey on principle to standards hesitancy</w:t>
            </w:r>
          </w:p>
        </w:tc>
        <w:tc>
          <w:tcPr>
            <w:tcW w:w="990" w:type="dxa"/>
            <w:shd w:val="clear" w:color="auto" w:fill="000000" w:themeFill="text1"/>
          </w:tcPr>
          <w:p w14:paraId="6DCCBFA9" w14:textId="0BB2C4DF" w:rsidR="246D54D6" w:rsidRDefault="246D54D6" w:rsidP="2C7A4C7E">
            <w:pPr>
              <w:rPr>
                <w:rFonts w:eastAsia="Times New Roman"/>
                <w:highlight w:val="black"/>
              </w:rPr>
            </w:pPr>
          </w:p>
        </w:tc>
        <w:tc>
          <w:tcPr>
            <w:tcW w:w="990" w:type="dxa"/>
            <w:shd w:val="clear" w:color="auto" w:fill="000000" w:themeFill="text1"/>
          </w:tcPr>
          <w:p w14:paraId="3E1D1879" w14:textId="0BB2C4DF" w:rsidR="246D54D6" w:rsidRDefault="246D54D6" w:rsidP="2C7A4C7E">
            <w:pPr>
              <w:rPr>
                <w:rFonts w:eastAsia="Times New Roman"/>
                <w:highlight w:val="black"/>
              </w:rPr>
            </w:pPr>
          </w:p>
        </w:tc>
        <w:tc>
          <w:tcPr>
            <w:tcW w:w="990" w:type="dxa"/>
          </w:tcPr>
          <w:p w14:paraId="0C05D0C0" w14:textId="0BB2C4DF" w:rsidR="246D54D6" w:rsidRDefault="246D54D6" w:rsidP="2C7A4C7E">
            <w:pPr>
              <w:rPr>
                <w:rFonts w:eastAsia="Times New Roman"/>
              </w:rPr>
            </w:pPr>
          </w:p>
        </w:tc>
        <w:tc>
          <w:tcPr>
            <w:tcW w:w="990" w:type="dxa"/>
          </w:tcPr>
          <w:p w14:paraId="51A7ABC7" w14:textId="0BB2C4DF" w:rsidR="246D54D6" w:rsidRDefault="246D54D6" w:rsidP="2C7A4C7E">
            <w:pPr>
              <w:rPr>
                <w:rFonts w:eastAsia="Times New Roman"/>
              </w:rPr>
            </w:pPr>
          </w:p>
        </w:tc>
      </w:tr>
      <w:tr w:rsidR="246D54D6" w14:paraId="6DAC353A" w14:textId="77777777" w:rsidTr="004B4A13">
        <w:tc>
          <w:tcPr>
            <w:tcW w:w="5305" w:type="dxa"/>
          </w:tcPr>
          <w:p w14:paraId="3956784D" w14:textId="5B26B9C4" w:rsidR="246D54D6" w:rsidRDefault="246D54D6" w:rsidP="2C7A4C7E">
            <w:pPr>
              <w:pStyle w:val="ListParagraph"/>
              <w:numPr>
                <w:ilvl w:val="0"/>
                <w:numId w:val="6"/>
              </w:numPr>
              <w:rPr>
                <w:rFonts w:eastAsia="Times New Roman"/>
              </w:rPr>
            </w:pPr>
            <w:r w:rsidRPr="2C7A4C7E">
              <w:rPr>
                <w:rFonts w:eastAsia="Times New Roman"/>
              </w:rPr>
              <w:t>Case study analysis</w:t>
            </w:r>
          </w:p>
        </w:tc>
        <w:tc>
          <w:tcPr>
            <w:tcW w:w="990" w:type="dxa"/>
            <w:shd w:val="clear" w:color="auto" w:fill="000000" w:themeFill="text1"/>
          </w:tcPr>
          <w:p w14:paraId="53142B4A" w14:textId="0BB2C4DF" w:rsidR="246D54D6" w:rsidRDefault="246D54D6" w:rsidP="2C7A4C7E">
            <w:pPr>
              <w:rPr>
                <w:rFonts w:eastAsia="Times New Roman"/>
              </w:rPr>
            </w:pPr>
          </w:p>
        </w:tc>
        <w:tc>
          <w:tcPr>
            <w:tcW w:w="990" w:type="dxa"/>
            <w:shd w:val="clear" w:color="auto" w:fill="000000" w:themeFill="text1"/>
          </w:tcPr>
          <w:p w14:paraId="2177BB97" w14:textId="0BB2C4DF" w:rsidR="246D54D6" w:rsidRDefault="246D54D6" w:rsidP="2C7A4C7E">
            <w:pPr>
              <w:rPr>
                <w:rFonts w:eastAsia="Times New Roman"/>
              </w:rPr>
            </w:pPr>
          </w:p>
        </w:tc>
        <w:tc>
          <w:tcPr>
            <w:tcW w:w="990" w:type="dxa"/>
            <w:shd w:val="clear" w:color="auto" w:fill="000000" w:themeFill="text1"/>
          </w:tcPr>
          <w:p w14:paraId="44AE796E" w14:textId="0BB2C4DF" w:rsidR="246D54D6" w:rsidRDefault="246D54D6" w:rsidP="2C7A4C7E">
            <w:pPr>
              <w:rPr>
                <w:rFonts w:eastAsia="Times New Roman"/>
              </w:rPr>
            </w:pPr>
          </w:p>
        </w:tc>
        <w:tc>
          <w:tcPr>
            <w:tcW w:w="990" w:type="dxa"/>
          </w:tcPr>
          <w:p w14:paraId="22D6938E" w14:textId="0BB2C4DF" w:rsidR="246D54D6" w:rsidRDefault="246D54D6" w:rsidP="2C7A4C7E">
            <w:pPr>
              <w:rPr>
                <w:rFonts w:eastAsia="Times New Roman"/>
              </w:rPr>
            </w:pPr>
          </w:p>
        </w:tc>
      </w:tr>
      <w:tr w:rsidR="246D54D6" w14:paraId="45B9FE05" w14:textId="77777777" w:rsidTr="004B4A13">
        <w:tc>
          <w:tcPr>
            <w:tcW w:w="5305" w:type="dxa"/>
          </w:tcPr>
          <w:p w14:paraId="52B7DE5E" w14:textId="4290E7A8" w:rsidR="246D54D6" w:rsidRDefault="246D54D6" w:rsidP="2C7A4C7E">
            <w:pPr>
              <w:pStyle w:val="ListParagraph"/>
              <w:numPr>
                <w:ilvl w:val="0"/>
                <w:numId w:val="6"/>
              </w:numPr>
              <w:rPr>
                <w:rFonts w:eastAsia="Times New Roman"/>
              </w:rPr>
            </w:pPr>
            <w:r w:rsidRPr="2C7A4C7E">
              <w:rPr>
                <w:rFonts w:eastAsia="Times New Roman"/>
              </w:rPr>
              <w:t>Mapping TRUST to certifications</w:t>
            </w:r>
          </w:p>
        </w:tc>
        <w:tc>
          <w:tcPr>
            <w:tcW w:w="990" w:type="dxa"/>
            <w:shd w:val="clear" w:color="auto" w:fill="FFFFFF" w:themeFill="background1"/>
          </w:tcPr>
          <w:p w14:paraId="68E090CA" w14:textId="0BB2C4DF" w:rsidR="246D54D6" w:rsidRDefault="246D54D6" w:rsidP="2C7A4C7E">
            <w:pPr>
              <w:rPr>
                <w:rFonts w:eastAsia="Times New Roman"/>
              </w:rPr>
            </w:pPr>
          </w:p>
        </w:tc>
        <w:tc>
          <w:tcPr>
            <w:tcW w:w="990" w:type="dxa"/>
            <w:shd w:val="clear" w:color="auto" w:fill="000000" w:themeFill="text1"/>
          </w:tcPr>
          <w:p w14:paraId="6066F3B4" w14:textId="0BB2C4DF" w:rsidR="246D54D6" w:rsidRDefault="246D54D6" w:rsidP="2C7A4C7E">
            <w:pPr>
              <w:rPr>
                <w:rFonts w:eastAsia="Times New Roman"/>
              </w:rPr>
            </w:pPr>
          </w:p>
        </w:tc>
        <w:tc>
          <w:tcPr>
            <w:tcW w:w="990" w:type="dxa"/>
            <w:shd w:val="clear" w:color="auto" w:fill="000000" w:themeFill="text1"/>
          </w:tcPr>
          <w:p w14:paraId="01ED3513" w14:textId="0BB2C4DF" w:rsidR="246D54D6" w:rsidRDefault="246D54D6" w:rsidP="2C7A4C7E">
            <w:pPr>
              <w:rPr>
                <w:rFonts w:eastAsia="Times New Roman"/>
              </w:rPr>
            </w:pPr>
          </w:p>
        </w:tc>
        <w:tc>
          <w:tcPr>
            <w:tcW w:w="990" w:type="dxa"/>
            <w:shd w:val="clear" w:color="auto" w:fill="000000" w:themeFill="text1"/>
          </w:tcPr>
          <w:p w14:paraId="74BEBA2A" w14:textId="0BB2C4DF" w:rsidR="246D54D6" w:rsidRDefault="246D54D6" w:rsidP="2C7A4C7E">
            <w:pPr>
              <w:rPr>
                <w:rFonts w:eastAsia="Times New Roman"/>
              </w:rPr>
            </w:pPr>
          </w:p>
        </w:tc>
      </w:tr>
      <w:tr w:rsidR="246D54D6" w14:paraId="141CBC78" w14:textId="77777777" w:rsidTr="004B4A13">
        <w:tc>
          <w:tcPr>
            <w:tcW w:w="5305" w:type="dxa"/>
          </w:tcPr>
          <w:p w14:paraId="1B8B0E92" w14:textId="3AFFF707" w:rsidR="246D54D6" w:rsidRDefault="004B4A13" w:rsidP="2C7A4C7E">
            <w:pPr>
              <w:pStyle w:val="ListParagraph"/>
              <w:numPr>
                <w:ilvl w:val="0"/>
                <w:numId w:val="6"/>
              </w:numPr>
              <w:rPr>
                <w:rFonts w:eastAsia="Times New Roman"/>
              </w:rPr>
            </w:pPr>
            <w:r>
              <w:rPr>
                <w:rFonts w:eastAsia="Times New Roman"/>
              </w:rPr>
              <w:t>Guidelines/self-assessment</w:t>
            </w:r>
            <w:r w:rsidR="246D54D6" w:rsidRPr="2C7A4C7E">
              <w:rPr>
                <w:rFonts w:eastAsia="Times New Roman"/>
              </w:rPr>
              <w:t xml:space="preserve"> on implementing TRUST</w:t>
            </w:r>
          </w:p>
        </w:tc>
        <w:tc>
          <w:tcPr>
            <w:tcW w:w="990" w:type="dxa"/>
          </w:tcPr>
          <w:p w14:paraId="491E2EEA" w14:textId="0BB2C4DF" w:rsidR="246D54D6" w:rsidRDefault="246D54D6" w:rsidP="2C7A4C7E">
            <w:pPr>
              <w:rPr>
                <w:rFonts w:eastAsia="Times New Roman"/>
              </w:rPr>
            </w:pPr>
          </w:p>
        </w:tc>
        <w:tc>
          <w:tcPr>
            <w:tcW w:w="990" w:type="dxa"/>
          </w:tcPr>
          <w:p w14:paraId="7756E74B" w14:textId="0BB2C4DF" w:rsidR="246D54D6" w:rsidRDefault="246D54D6" w:rsidP="2C7A4C7E">
            <w:pPr>
              <w:rPr>
                <w:rFonts w:eastAsia="Times New Roman"/>
              </w:rPr>
            </w:pPr>
          </w:p>
        </w:tc>
        <w:tc>
          <w:tcPr>
            <w:tcW w:w="990" w:type="dxa"/>
            <w:shd w:val="clear" w:color="auto" w:fill="000000" w:themeFill="text1"/>
          </w:tcPr>
          <w:p w14:paraId="5E5723C0" w14:textId="0BB2C4DF" w:rsidR="246D54D6" w:rsidRDefault="246D54D6" w:rsidP="2C7A4C7E">
            <w:pPr>
              <w:rPr>
                <w:rFonts w:eastAsia="Times New Roman"/>
              </w:rPr>
            </w:pPr>
          </w:p>
        </w:tc>
        <w:tc>
          <w:tcPr>
            <w:tcW w:w="990" w:type="dxa"/>
            <w:shd w:val="clear" w:color="auto" w:fill="000000" w:themeFill="text1"/>
          </w:tcPr>
          <w:p w14:paraId="1BE06866" w14:textId="0BB2C4DF" w:rsidR="246D54D6" w:rsidRDefault="246D54D6" w:rsidP="2C7A4C7E">
            <w:pPr>
              <w:rPr>
                <w:rFonts w:eastAsia="Times New Roman"/>
              </w:rPr>
            </w:pPr>
          </w:p>
        </w:tc>
      </w:tr>
      <w:tr w:rsidR="246D54D6" w14:paraId="29395FF1" w14:textId="77777777" w:rsidTr="004B4A13">
        <w:tc>
          <w:tcPr>
            <w:tcW w:w="5305" w:type="dxa"/>
          </w:tcPr>
          <w:p w14:paraId="777D6B2B" w14:textId="24AE307A" w:rsidR="246D54D6" w:rsidRDefault="246D54D6" w:rsidP="2C7A4C7E">
            <w:pPr>
              <w:pStyle w:val="ListParagraph"/>
              <w:numPr>
                <w:ilvl w:val="0"/>
                <w:numId w:val="9"/>
              </w:numPr>
              <w:rPr>
                <w:rFonts w:eastAsia="Times New Roman"/>
              </w:rPr>
            </w:pPr>
            <w:r w:rsidRPr="2C7A4C7E">
              <w:rPr>
                <w:rFonts w:eastAsia="Times New Roman"/>
              </w:rPr>
              <w:t>Create and launch TRUST WIki</w:t>
            </w:r>
          </w:p>
        </w:tc>
        <w:tc>
          <w:tcPr>
            <w:tcW w:w="990" w:type="dxa"/>
            <w:shd w:val="clear" w:color="auto" w:fill="FFFFFF" w:themeFill="background1"/>
          </w:tcPr>
          <w:p w14:paraId="3088307E" w14:textId="0BB2C4DF" w:rsidR="246D54D6" w:rsidRDefault="246D54D6" w:rsidP="2C7A4C7E">
            <w:pPr>
              <w:rPr>
                <w:rFonts w:eastAsia="Times New Roman"/>
              </w:rPr>
            </w:pPr>
          </w:p>
        </w:tc>
        <w:tc>
          <w:tcPr>
            <w:tcW w:w="990" w:type="dxa"/>
            <w:shd w:val="clear" w:color="auto" w:fill="000000" w:themeFill="text1"/>
          </w:tcPr>
          <w:p w14:paraId="334178EA" w14:textId="0BB2C4DF" w:rsidR="246D54D6" w:rsidRDefault="246D54D6" w:rsidP="2C7A4C7E">
            <w:pPr>
              <w:rPr>
                <w:rFonts w:eastAsia="Times New Roman"/>
              </w:rPr>
            </w:pPr>
          </w:p>
        </w:tc>
        <w:tc>
          <w:tcPr>
            <w:tcW w:w="990" w:type="dxa"/>
            <w:shd w:val="clear" w:color="auto" w:fill="000000" w:themeFill="text1"/>
          </w:tcPr>
          <w:p w14:paraId="0F17121A" w14:textId="0BB2C4DF" w:rsidR="246D54D6" w:rsidRDefault="246D54D6" w:rsidP="2C7A4C7E">
            <w:pPr>
              <w:rPr>
                <w:rFonts w:eastAsia="Times New Roman"/>
              </w:rPr>
            </w:pPr>
          </w:p>
        </w:tc>
        <w:tc>
          <w:tcPr>
            <w:tcW w:w="990" w:type="dxa"/>
            <w:shd w:val="clear" w:color="auto" w:fill="000000" w:themeFill="text1"/>
          </w:tcPr>
          <w:p w14:paraId="62863BBD" w14:textId="0BB2C4DF" w:rsidR="246D54D6" w:rsidRDefault="246D54D6" w:rsidP="2C7A4C7E">
            <w:pPr>
              <w:rPr>
                <w:rFonts w:eastAsia="Times New Roman"/>
              </w:rPr>
            </w:pPr>
          </w:p>
        </w:tc>
      </w:tr>
    </w:tbl>
    <w:p w14:paraId="5516BB97" w14:textId="5DEDD4A5" w:rsidR="00D51775" w:rsidRPr="008D3F48" w:rsidRDefault="00D51775" w:rsidP="246D54D6">
      <w:pPr>
        <w:shd w:val="clear" w:color="auto" w:fill="FFFFFF" w:themeFill="background1"/>
        <w:spacing w:after="150" w:line="312" w:lineRule="atLeast"/>
        <w:rPr>
          <w:rFonts w:eastAsia="Times New Roman"/>
          <w:color w:val="666666"/>
        </w:rPr>
      </w:pPr>
    </w:p>
    <w:p w14:paraId="6B6F3E97" w14:textId="68B78CC8" w:rsidR="00654AC8" w:rsidRPr="008D3F48" w:rsidRDefault="00E74615" w:rsidP="2C7A4C7E">
      <w:pPr>
        <w:shd w:val="clear" w:color="auto" w:fill="FFFFFF" w:themeFill="background1"/>
        <w:spacing w:after="150" w:line="312" w:lineRule="atLeast"/>
        <w:rPr>
          <w:rFonts w:eastAsia="Times New Roman"/>
        </w:rPr>
      </w:pPr>
      <w:r w:rsidRPr="2C7A4C7E">
        <w:rPr>
          <w:rFonts w:eastAsia="Times New Roman"/>
        </w:rPr>
        <w:lastRenderedPageBreak/>
        <w:t xml:space="preserve">4.3 </w:t>
      </w:r>
      <w:r w:rsidR="00084855" w:rsidRPr="2C7A4C7E">
        <w:rPr>
          <w:rFonts w:eastAsia="Times New Roman"/>
        </w:rPr>
        <w:t>Working</w:t>
      </w:r>
      <w:r w:rsidR="037D919A" w:rsidRPr="2C7A4C7E">
        <w:rPr>
          <w:rFonts w:eastAsia="Times New Roman"/>
        </w:rPr>
        <w:t xml:space="preserve"> group operations</w:t>
      </w:r>
    </w:p>
    <w:p w14:paraId="4EFA2330" w14:textId="237836D8" w:rsidR="003D0218" w:rsidRPr="008D3F48" w:rsidRDefault="00017A6E" w:rsidP="2C7A4C7E">
      <w:pPr>
        <w:shd w:val="clear" w:color="auto" w:fill="FFFFFF" w:themeFill="background1"/>
        <w:spacing w:after="150" w:line="312" w:lineRule="atLeast"/>
        <w:rPr>
          <w:rFonts w:eastAsia="Times New Roman"/>
        </w:rPr>
      </w:pPr>
      <w:r w:rsidRPr="2C7A4C7E">
        <w:rPr>
          <w:rFonts w:eastAsia="Times New Roman"/>
        </w:rPr>
        <w:t>In addition to meeting in person at</w:t>
      </w:r>
      <w:r w:rsidR="00281DF1" w:rsidRPr="2C7A4C7E">
        <w:rPr>
          <w:rFonts w:eastAsia="Times New Roman"/>
        </w:rPr>
        <w:t xml:space="preserve"> plenaries and </w:t>
      </w:r>
      <w:r w:rsidR="00642B07" w:rsidRPr="2C7A4C7E">
        <w:rPr>
          <w:rFonts w:eastAsia="Times New Roman"/>
        </w:rPr>
        <w:t xml:space="preserve">sharing information via a mailing list, </w:t>
      </w:r>
      <w:r w:rsidR="00D16658" w:rsidRPr="2C7A4C7E">
        <w:rPr>
          <w:rFonts w:eastAsia="Times New Roman"/>
        </w:rPr>
        <w:t xml:space="preserve">the WG will host </w:t>
      </w:r>
      <w:r w:rsidR="00162492">
        <w:rPr>
          <w:rFonts w:eastAsia="Times New Roman"/>
        </w:rPr>
        <w:t>monthly working calls</w:t>
      </w:r>
      <w:r w:rsidR="00D16658" w:rsidRPr="2C7A4C7E">
        <w:rPr>
          <w:rFonts w:eastAsia="Times New Roman"/>
        </w:rPr>
        <w:t xml:space="preserve"> via Zoom or Teams with an organizational planning call </w:t>
      </w:r>
      <w:r w:rsidR="003D0218" w:rsidRPr="2C7A4C7E">
        <w:rPr>
          <w:rFonts w:eastAsia="Times New Roman"/>
        </w:rPr>
        <w:t xml:space="preserve">between co-chairs quarterly. Ad-hoc meetings will take place as needed to continue to meet deliverables. </w:t>
      </w:r>
    </w:p>
    <w:p w14:paraId="404DAC28" w14:textId="14224DE3" w:rsidR="037D919A" w:rsidRPr="008D3F48" w:rsidRDefault="246D54D6" w:rsidP="2C7A4C7E">
      <w:pPr>
        <w:shd w:val="clear" w:color="auto" w:fill="FFFFFF" w:themeFill="background1"/>
        <w:spacing w:after="150" w:line="312" w:lineRule="atLeast"/>
        <w:rPr>
          <w:rFonts w:eastAsia="Times New Roman"/>
        </w:rPr>
      </w:pPr>
      <w:r w:rsidRPr="2C7A4C7E">
        <w:rPr>
          <w:rFonts w:eastAsia="Times New Roman"/>
        </w:rPr>
        <w:t>The World Data System International Program Office (WDS-IPO) has agreed to coordinate meetings, documentation</w:t>
      </w:r>
      <w:r w:rsidR="009621A5">
        <w:rPr>
          <w:rFonts w:eastAsia="Times New Roman"/>
        </w:rPr>
        <w:t>,</w:t>
      </w:r>
      <w:r w:rsidRPr="2C7A4C7E">
        <w:rPr>
          <w:rFonts w:eastAsia="Times New Roman"/>
        </w:rPr>
        <w:t xml:space="preserve"> and the deliverables and reporting for this WG. </w:t>
      </w:r>
      <w:r w:rsidR="003D0218" w:rsidRPr="2C7A4C7E">
        <w:rPr>
          <w:rFonts w:eastAsia="Times New Roman"/>
        </w:rPr>
        <w:t xml:space="preserve">Documents will be created and </w:t>
      </w:r>
      <w:r w:rsidR="00E10BBC">
        <w:rPr>
          <w:rFonts w:eastAsia="Times New Roman"/>
        </w:rPr>
        <w:t>publicized</w:t>
      </w:r>
      <w:r w:rsidR="003D0218" w:rsidRPr="2C7A4C7E">
        <w:rPr>
          <w:rFonts w:eastAsia="Times New Roman"/>
        </w:rPr>
        <w:t xml:space="preserve"> through</w:t>
      </w:r>
      <w:r w:rsidR="46419742" w:rsidRPr="2C7A4C7E">
        <w:rPr>
          <w:rFonts w:eastAsia="Times New Roman"/>
        </w:rPr>
        <w:t xml:space="preserve"> the RDA wiki and file repositories</w:t>
      </w:r>
      <w:r w:rsidR="000712E5">
        <w:rPr>
          <w:rFonts w:eastAsia="Times New Roman"/>
        </w:rPr>
        <w:t>.</w:t>
      </w:r>
    </w:p>
    <w:p w14:paraId="385AE00C" w14:textId="2950FE08" w:rsidR="037D919A" w:rsidRPr="008D3F48" w:rsidRDefault="00E74615" w:rsidP="2C7A4C7E">
      <w:pPr>
        <w:shd w:val="clear" w:color="auto" w:fill="FFFFFF" w:themeFill="background1"/>
        <w:spacing w:after="150" w:line="312" w:lineRule="atLeast"/>
        <w:rPr>
          <w:rFonts w:eastAsia="Times New Roman"/>
        </w:rPr>
      </w:pPr>
      <w:r w:rsidRPr="2C7A4C7E">
        <w:rPr>
          <w:rFonts w:eastAsia="Times New Roman"/>
        </w:rPr>
        <w:t xml:space="preserve">4.4 </w:t>
      </w:r>
      <w:r w:rsidR="00084855" w:rsidRPr="2C7A4C7E">
        <w:rPr>
          <w:rFonts w:eastAsia="Times New Roman"/>
        </w:rPr>
        <w:t>Project</w:t>
      </w:r>
      <w:r w:rsidR="037D919A" w:rsidRPr="2C7A4C7E">
        <w:rPr>
          <w:rFonts w:eastAsia="Times New Roman"/>
        </w:rPr>
        <w:t xml:space="preserve"> Management</w:t>
      </w:r>
    </w:p>
    <w:p w14:paraId="59238951" w14:textId="5A681FDE" w:rsidR="246D54D6" w:rsidRDefault="246D54D6" w:rsidP="2C7A4C7E">
      <w:pPr>
        <w:shd w:val="clear" w:color="auto" w:fill="FFFFFF" w:themeFill="background1"/>
        <w:spacing w:after="150" w:line="312" w:lineRule="atLeast"/>
        <w:rPr>
          <w:rFonts w:eastAsia="Times New Roman"/>
        </w:rPr>
      </w:pPr>
      <w:r w:rsidRPr="2C7A4C7E">
        <w:rPr>
          <w:rFonts w:eastAsia="Times New Roman"/>
        </w:rPr>
        <w:t>The WG co-chairs will share the responsibilities for keeping members on task</w:t>
      </w:r>
      <w:r w:rsidR="00E10BBC">
        <w:rPr>
          <w:rFonts w:eastAsia="Times New Roman"/>
        </w:rPr>
        <w:t>, updating the group,</w:t>
      </w:r>
      <w:r w:rsidRPr="2C7A4C7E">
        <w:rPr>
          <w:rFonts w:eastAsia="Times New Roman"/>
        </w:rPr>
        <w:t xml:space="preserve"> and engaging the community</w:t>
      </w:r>
      <w:r w:rsidR="000712E5">
        <w:rPr>
          <w:rFonts w:eastAsia="Times New Roman"/>
        </w:rPr>
        <w:t>,</w:t>
      </w:r>
      <w:r w:rsidRPr="2C7A4C7E">
        <w:rPr>
          <w:rFonts w:eastAsia="Times New Roman"/>
        </w:rPr>
        <w:t xml:space="preserve"> including related IG and WGs.  The co-chairs will also be responsible for submitting report</w:t>
      </w:r>
      <w:r w:rsidR="72F1154A" w:rsidRPr="2C7A4C7E">
        <w:rPr>
          <w:rFonts w:eastAsia="Times New Roman"/>
        </w:rPr>
        <w:t>s</w:t>
      </w:r>
      <w:r w:rsidRPr="2C7A4C7E">
        <w:rPr>
          <w:rFonts w:eastAsia="Times New Roman"/>
        </w:rPr>
        <w:t xml:space="preserve"> as well as submitting RDA plenary sessions.</w:t>
      </w:r>
      <w:r w:rsidR="76E76303" w:rsidRPr="2C7A4C7E">
        <w:rPr>
          <w:rFonts w:eastAsia="Times New Roman"/>
        </w:rPr>
        <w:t xml:space="preserve"> </w:t>
      </w:r>
      <w:r w:rsidR="07931CE5" w:rsidRPr="2C7A4C7E">
        <w:rPr>
          <w:rFonts w:eastAsia="Times New Roman"/>
        </w:rPr>
        <w:t xml:space="preserve">The </w:t>
      </w:r>
      <w:r w:rsidR="76E76303" w:rsidRPr="2C7A4C7E">
        <w:rPr>
          <w:rFonts w:eastAsia="Times New Roman"/>
        </w:rPr>
        <w:t>WDS has assigned</w:t>
      </w:r>
      <w:r w:rsidR="2482FA2E" w:rsidRPr="2C7A4C7E">
        <w:rPr>
          <w:rFonts w:eastAsia="Times New Roman"/>
        </w:rPr>
        <w:t xml:space="preserve"> a small percentage of staff time </w:t>
      </w:r>
      <w:r w:rsidR="76E76303" w:rsidRPr="2C7A4C7E">
        <w:rPr>
          <w:rFonts w:eastAsia="Times New Roman"/>
        </w:rPr>
        <w:t>to support the organizational and reporting aspects of this WG.</w:t>
      </w:r>
    </w:p>
    <w:p w14:paraId="57C9B33F" w14:textId="6D41F453" w:rsidR="25D460BD" w:rsidRDefault="25D460BD" w:rsidP="6863DD7E">
      <w:pPr>
        <w:shd w:val="clear" w:color="auto" w:fill="FFFFFF" w:themeFill="background1"/>
        <w:spacing w:after="150" w:line="312" w:lineRule="atLeast"/>
        <w:rPr>
          <w:rFonts w:eastAsia="Times New Roman"/>
        </w:rPr>
      </w:pPr>
      <w:r w:rsidRPr="6863DD7E">
        <w:rPr>
          <w:rFonts w:eastAsia="Times New Roman"/>
        </w:rPr>
        <w:t xml:space="preserve">WG meetings will be held online via Zoom </w:t>
      </w:r>
      <w:r w:rsidR="3026E5B7" w:rsidRPr="6863DD7E">
        <w:rPr>
          <w:rFonts w:eastAsia="Times New Roman"/>
        </w:rPr>
        <w:t xml:space="preserve">once per month </w:t>
      </w:r>
      <w:r w:rsidRPr="6863DD7E">
        <w:rPr>
          <w:rFonts w:eastAsia="Times New Roman"/>
        </w:rPr>
        <w:t xml:space="preserve">over the </w:t>
      </w:r>
      <w:r w:rsidR="2EE2F3A4" w:rsidRPr="6863DD7E">
        <w:rPr>
          <w:rFonts w:eastAsia="Times New Roman"/>
        </w:rPr>
        <w:t>18-month</w:t>
      </w:r>
      <w:r w:rsidRPr="6863DD7E">
        <w:rPr>
          <w:rFonts w:eastAsia="Times New Roman"/>
        </w:rPr>
        <w:t xml:space="preserve"> work period. </w:t>
      </w:r>
      <w:r w:rsidR="5403C89A" w:rsidRPr="6863DD7E">
        <w:rPr>
          <w:rFonts w:eastAsia="Times New Roman"/>
        </w:rPr>
        <w:t>When possible, in-person and/or hybrid meetings will be held</w:t>
      </w:r>
      <w:r w:rsidR="36258774" w:rsidRPr="6863DD7E">
        <w:rPr>
          <w:rFonts w:eastAsia="Times New Roman"/>
        </w:rPr>
        <w:t xml:space="preserve"> at RDA plenaries </w:t>
      </w:r>
      <w:r w:rsidR="707A4180" w:rsidRPr="6863DD7E">
        <w:rPr>
          <w:rFonts w:eastAsia="Times New Roman"/>
        </w:rPr>
        <w:t xml:space="preserve">and other </w:t>
      </w:r>
      <w:r w:rsidR="00E10BBC">
        <w:rPr>
          <w:rFonts w:eastAsia="Times New Roman"/>
        </w:rPr>
        <w:t>sessions</w:t>
      </w:r>
      <w:r w:rsidR="707A4180" w:rsidRPr="6863DD7E">
        <w:rPr>
          <w:rFonts w:eastAsia="Times New Roman"/>
        </w:rPr>
        <w:t xml:space="preserve"> in which at least one co-chair and a representative </w:t>
      </w:r>
      <w:r w:rsidR="002F6F78">
        <w:rPr>
          <w:rFonts w:eastAsia="Times New Roman"/>
        </w:rPr>
        <w:t xml:space="preserve">international </w:t>
      </w:r>
      <w:r w:rsidR="707A4180" w:rsidRPr="6863DD7E">
        <w:rPr>
          <w:rFonts w:eastAsia="Times New Roman"/>
        </w:rPr>
        <w:t xml:space="preserve">sample of group members </w:t>
      </w:r>
      <w:r w:rsidR="08C616D2" w:rsidRPr="6863DD7E">
        <w:rPr>
          <w:rFonts w:eastAsia="Times New Roman"/>
        </w:rPr>
        <w:t>attend</w:t>
      </w:r>
      <w:r w:rsidR="707A4180" w:rsidRPr="6863DD7E">
        <w:rPr>
          <w:rFonts w:eastAsia="Times New Roman"/>
        </w:rPr>
        <w:t>.</w:t>
      </w:r>
    </w:p>
    <w:p w14:paraId="137EA29B" w14:textId="3D7D4E56" w:rsidR="037D919A" w:rsidRPr="008D3F48" w:rsidRDefault="5403C89A" w:rsidP="2C7A4C7E">
      <w:pPr>
        <w:shd w:val="clear" w:color="auto" w:fill="FFFFFF" w:themeFill="background1"/>
        <w:spacing w:after="150" w:line="312" w:lineRule="atLeast"/>
        <w:rPr>
          <w:rFonts w:eastAsia="Times New Roman"/>
        </w:rPr>
      </w:pPr>
      <w:r w:rsidRPr="2C7A4C7E">
        <w:rPr>
          <w:rFonts w:eastAsia="Times New Roman"/>
        </w:rPr>
        <w:t xml:space="preserve"> </w:t>
      </w:r>
      <w:r w:rsidR="00E74615" w:rsidRPr="2C7A4C7E">
        <w:rPr>
          <w:rFonts w:eastAsia="Times New Roman"/>
        </w:rPr>
        <w:t xml:space="preserve">4.5 </w:t>
      </w:r>
      <w:r w:rsidR="037D919A" w:rsidRPr="2C7A4C7E">
        <w:rPr>
          <w:rFonts w:eastAsia="Times New Roman"/>
        </w:rPr>
        <w:t>Community Engagement and Participation</w:t>
      </w:r>
    </w:p>
    <w:p w14:paraId="65054DBA" w14:textId="4DE64138" w:rsidR="00AC44A8" w:rsidRDefault="002804FA" w:rsidP="6863DD7E">
      <w:pPr>
        <w:spacing w:after="150" w:line="312" w:lineRule="atLeast"/>
        <w:rPr>
          <w:rFonts w:eastAsia="Times New Roman"/>
        </w:rPr>
      </w:pPr>
      <w:r w:rsidRPr="6863DD7E">
        <w:rPr>
          <w:rFonts w:eastAsia="Times New Roman"/>
        </w:rPr>
        <w:t xml:space="preserve">Once </w:t>
      </w:r>
      <w:r>
        <w:rPr>
          <w:rFonts w:eastAsia="Times New Roman"/>
        </w:rPr>
        <w:t>RDA endorses the WG</w:t>
      </w:r>
      <w:r w:rsidRPr="6863DD7E">
        <w:rPr>
          <w:rFonts w:eastAsia="Times New Roman"/>
        </w:rPr>
        <w:t xml:space="preserve">, </w:t>
      </w:r>
      <w:r>
        <w:rPr>
          <w:rFonts w:eastAsia="Times New Roman"/>
        </w:rPr>
        <w:t>t</w:t>
      </w:r>
      <w:r w:rsidR="7532614C" w:rsidRPr="6863DD7E">
        <w:rPr>
          <w:rFonts w:eastAsia="Times New Roman"/>
        </w:rPr>
        <w:t xml:space="preserve">he WG </w:t>
      </w:r>
      <w:r w:rsidR="00FB3D66">
        <w:rPr>
          <w:rFonts w:eastAsia="Times New Roman"/>
        </w:rPr>
        <w:t xml:space="preserve">co-chairs will reach out to </w:t>
      </w:r>
      <w:r w:rsidR="00AC44A8" w:rsidRPr="6863DD7E">
        <w:rPr>
          <w:rFonts w:eastAsia="Times New Roman"/>
        </w:rPr>
        <w:t>adjacent RDA groups and other communities of practice related to data repositories</w:t>
      </w:r>
      <w:r w:rsidR="002F22E7">
        <w:rPr>
          <w:rFonts w:eastAsia="Times New Roman"/>
        </w:rPr>
        <w:t xml:space="preserve"> during the community review stage of the WG case statement review process to </w:t>
      </w:r>
      <w:r w:rsidR="007F03E4">
        <w:rPr>
          <w:rFonts w:eastAsia="Times New Roman"/>
        </w:rPr>
        <w:t xml:space="preserve">be available for feedback </w:t>
      </w:r>
      <w:r>
        <w:rPr>
          <w:rFonts w:eastAsia="Times New Roman"/>
        </w:rPr>
        <w:t>and input.</w:t>
      </w:r>
    </w:p>
    <w:p w14:paraId="67C5EDBA" w14:textId="646A1017" w:rsidR="002804FA" w:rsidRDefault="00A44962" w:rsidP="6863DD7E">
      <w:pPr>
        <w:spacing w:after="150" w:line="312" w:lineRule="atLeast"/>
        <w:rPr>
          <w:rFonts w:eastAsia="Times New Roman"/>
        </w:rPr>
      </w:pPr>
      <w:r>
        <w:rPr>
          <w:rFonts w:eastAsia="Times New Roman"/>
        </w:rPr>
        <w:t xml:space="preserve">We are also </w:t>
      </w:r>
      <w:r w:rsidR="002804FA">
        <w:rPr>
          <w:rFonts w:eastAsia="Times New Roman"/>
        </w:rPr>
        <w:t xml:space="preserve">trying to be inclusive of as many </w:t>
      </w:r>
      <w:r w:rsidR="002B729C">
        <w:rPr>
          <w:rFonts w:eastAsia="Times New Roman"/>
        </w:rPr>
        <w:t>certifications as possible and are actively reaching out for inclusion from them for input and leadership in this Working Group.</w:t>
      </w:r>
    </w:p>
    <w:p w14:paraId="5CA78C45" w14:textId="19D4D97E" w:rsidR="037D919A" w:rsidRPr="00C27C08" w:rsidRDefault="037D919A" w:rsidP="6863DD7E">
      <w:pPr>
        <w:pStyle w:val="ListParagraph"/>
        <w:numPr>
          <w:ilvl w:val="0"/>
          <w:numId w:val="2"/>
        </w:numPr>
        <w:spacing w:after="150" w:line="312" w:lineRule="atLeast"/>
        <w:rPr>
          <w:rFonts w:eastAsia="Times New Roman"/>
          <w:b/>
          <w:bCs/>
        </w:rPr>
      </w:pPr>
      <w:r w:rsidRPr="00C27C08">
        <w:rPr>
          <w:rFonts w:eastAsia="Times New Roman"/>
          <w:b/>
          <w:bCs/>
        </w:rPr>
        <w:t>Adoption Plan</w:t>
      </w:r>
    </w:p>
    <w:p w14:paraId="43DABB2A" w14:textId="7717CBFD" w:rsidR="00AC44A8" w:rsidRDefault="00AC44A8" w:rsidP="6863DD7E">
      <w:pPr>
        <w:spacing w:after="150"/>
        <w:rPr>
          <w:rFonts w:eastAsia="Times New Roman"/>
        </w:rPr>
      </w:pPr>
      <w:r>
        <w:rPr>
          <w:rFonts w:eastAsia="Times New Roman"/>
        </w:rPr>
        <w:t xml:space="preserve">To aid in </w:t>
      </w:r>
      <w:r w:rsidR="00D322A9">
        <w:rPr>
          <w:rFonts w:eastAsia="Times New Roman"/>
        </w:rPr>
        <w:t xml:space="preserve">the </w:t>
      </w:r>
      <w:r>
        <w:rPr>
          <w:rFonts w:eastAsia="Times New Roman"/>
        </w:rPr>
        <w:t>adoption of the recommendation</w:t>
      </w:r>
      <w:r w:rsidR="00D322A9">
        <w:rPr>
          <w:rFonts w:eastAsia="Times New Roman"/>
        </w:rPr>
        <w:t xml:space="preserve"> and to increase knowledge on certification for data repositories,</w:t>
      </w:r>
      <w:r>
        <w:rPr>
          <w:rFonts w:eastAsia="Times New Roman"/>
        </w:rPr>
        <w:t xml:space="preserve"> the </w:t>
      </w:r>
      <w:r w:rsidR="00C27C08">
        <w:rPr>
          <w:rFonts w:eastAsia="Times New Roman"/>
        </w:rPr>
        <w:t>following will occur:</w:t>
      </w:r>
    </w:p>
    <w:p w14:paraId="49C464C3" w14:textId="421DC3CF" w:rsidR="00E85835" w:rsidRDefault="00CC6C3F" w:rsidP="6863DD7E">
      <w:pPr>
        <w:spacing w:after="150"/>
        <w:rPr>
          <w:rFonts w:eastAsia="Times New Roman"/>
        </w:rPr>
      </w:pPr>
      <w:r>
        <w:rPr>
          <w:rFonts w:eastAsia="Times New Roman"/>
        </w:rPr>
        <w:t xml:space="preserve">Abstracts will be submitted to the following conferences for </w:t>
      </w:r>
      <w:r w:rsidR="00C27C08">
        <w:rPr>
          <w:rFonts w:eastAsia="Times New Roman"/>
        </w:rPr>
        <w:t xml:space="preserve">the </w:t>
      </w:r>
      <w:r>
        <w:rPr>
          <w:rFonts w:eastAsia="Times New Roman"/>
        </w:rPr>
        <w:t>socialization of the recommendation:</w:t>
      </w:r>
    </w:p>
    <w:p w14:paraId="6E1D9E26" w14:textId="3F9EB739" w:rsidR="00C27C08" w:rsidRPr="00C27C08" w:rsidRDefault="00E85835" w:rsidP="00C27C08">
      <w:pPr>
        <w:pStyle w:val="ListParagraph"/>
        <w:numPr>
          <w:ilvl w:val="0"/>
          <w:numId w:val="23"/>
        </w:numPr>
        <w:spacing w:after="150"/>
        <w:rPr>
          <w:rFonts w:eastAsia="Times New Roman"/>
        </w:rPr>
      </w:pPr>
      <w:r w:rsidRPr="00CC6C3F">
        <w:rPr>
          <w:rFonts w:eastAsia="Times New Roman"/>
        </w:rPr>
        <w:t>RDA P21 and further</w:t>
      </w:r>
    </w:p>
    <w:p w14:paraId="47BD96F4" w14:textId="371E6A8A" w:rsidR="009B388B" w:rsidRDefault="00E85835" w:rsidP="00CC6C3F">
      <w:pPr>
        <w:pStyle w:val="ListParagraph"/>
        <w:numPr>
          <w:ilvl w:val="0"/>
          <w:numId w:val="23"/>
        </w:numPr>
        <w:spacing w:after="150"/>
        <w:rPr>
          <w:rFonts w:eastAsia="Times New Roman"/>
        </w:rPr>
      </w:pPr>
      <w:r w:rsidRPr="00CC6C3F">
        <w:rPr>
          <w:rFonts w:eastAsia="Times New Roman"/>
        </w:rPr>
        <w:t>SciDataCon</w:t>
      </w:r>
      <w:r w:rsidR="009B388B">
        <w:rPr>
          <w:rFonts w:eastAsia="Times New Roman"/>
        </w:rPr>
        <w:t xml:space="preserve"> 2023, Salzburg, Austria, 23-26 October 2023</w:t>
      </w:r>
    </w:p>
    <w:p w14:paraId="6FC6BE2E" w14:textId="273E2C72" w:rsidR="00E85835" w:rsidRPr="00CC6C3F" w:rsidRDefault="009B388B" w:rsidP="00CC6C3F">
      <w:pPr>
        <w:pStyle w:val="ListParagraph"/>
        <w:numPr>
          <w:ilvl w:val="0"/>
          <w:numId w:val="23"/>
        </w:numPr>
        <w:spacing w:after="150"/>
        <w:rPr>
          <w:rFonts w:eastAsia="Times New Roman"/>
        </w:rPr>
      </w:pPr>
      <w:r>
        <w:rPr>
          <w:rFonts w:eastAsia="Times New Roman"/>
        </w:rPr>
        <w:t>SciDataCon 2025, Brisbane, Australia</w:t>
      </w:r>
    </w:p>
    <w:p w14:paraId="72580B0D" w14:textId="173BE4D0" w:rsidR="00CC6C3F" w:rsidRDefault="00CC6C3F" w:rsidP="00CC6C3F">
      <w:pPr>
        <w:pStyle w:val="ListParagraph"/>
        <w:numPr>
          <w:ilvl w:val="0"/>
          <w:numId w:val="23"/>
        </w:numPr>
        <w:spacing w:after="150"/>
        <w:rPr>
          <w:rFonts w:eastAsia="Times New Roman"/>
        </w:rPr>
      </w:pPr>
      <w:r w:rsidRPr="00CC6C3F">
        <w:rPr>
          <w:rFonts w:eastAsia="Times New Roman"/>
        </w:rPr>
        <w:t xml:space="preserve">AGU </w:t>
      </w:r>
      <w:r w:rsidR="009B388B">
        <w:rPr>
          <w:rFonts w:eastAsia="Times New Roman"/>
        </w:rPr>
        <w:t xml:space="preserve">2023 </w:t>
      </w:r>
      <w:r w:rsidRPr="00CC6C3F">
        <w:rPr>
          <w:rFonts w:eastAsia="Times New Roman"/>
        </w:rPr>
        <w:t>Fall Meeting</w:t>
      </w:r>
      <w:r w:rsidR="009B388B">
        <w:rPr>
          <w:rFonts w:eastAsia="Times New Roman"/>
        </w:rPr>
        <w:t xml:space="preserve"> 11-15 December 2023, San Francisco, CA</w:t>
      </w:r>
    </w:p>
    <w:p w14:paraId="6FC5B968" w14:textId="74F4086D" w:rsidR="009B388B" w:rsidRPr="00CC6C3F" w:rsidRDefault="009B388B" w:rsidP="00CC6C3F">
      <w:pPr>
        <w:pStyle w:val="ListParagraph"/>
        <w:numPr>
          <w:ilvl w:val="0"/>
          <w:numId w:val="23"/>
        </w:numPr>
        <w:spacing w:after="150"/>
        <w:rPr>
          <w:rFonts w:eastAsia="Times New Roman"/>
        </w:rPr>
      </w:pPr>
      <w:r>
        <w:rPr>
          <w:rFonts w:eastAsia="Times New Roman"/>
        </w:rPr>
        <w:t>AGU 2024 Fall Meeting, Washington, DC</w:t>
      </w:r>
    </w:p>
    <w:p w14:paraId="3081E934" w14:textId="2AC5A40C" w:rsidR="00E85835" w:rsidRDefault="00E85835" w:rsidP="00CC6C3F">
      <w:pPr>
        <w:pStyle w:val="ListParagraph"/>
        <w:numPr>
          <w:ilvl w:val="0"/>
          <w:numId w:val="23"/>
        </w:numPr>
        <w:spacing w:after="150"/>
        <w:rPr>
          <w:rFonts w:eastAsia="Times New Roman"/>
        </w:rPr>
      </w:pPr>
      <w:proofErr w:type="spellStart"/>
      <w:r w:rsidRPr="00CC6C3F">
        <w:rPr>
          <w:rFonts w:eastAsia="Times New Roman"/>
        </w:rPr>
        <w:t>iPres</w:t>
      </w:r>
      <w:proofErr w:type="spellEnd"/>
      <w:r w:rsidR="009B388B">
        <w:rPr>
          <w:rFonts w:eastAsia="Times New Roman"/>
        </w:rPr>
        <w:t xml:space="preserve"> 2024 </w:t>
      </w:r>
      <w:r w:rsidR="009754E4">
        <w:rPr>
          <w:rFonts w:eastAsia="Times New Roman"/>
        </w:rPr>
        <w:t xml:space="preserve">16-20 September 2024, </w:t>
      </w:r>
      <w:r w:rsidR="009B388B">
        <w:rPr>
          <w:rFonts w:eastAsia="Times New Roman"/>
        </w:rPr>
        <w:t>Ghent, Belgium</w:t>
      </w:r>
    </w:p>
    <w:p w14:paraId="5BDD9554" w14:textId="53F8227D" w:rsidR="00CC6C3F" w:rsidRPr="00CC6C3F" w:rsidRDefault="00CC6C3F" w:rsidP="00CC6C3F">
      <w:pPr>
        <w:pStyle w:val="ListParagraph"/>
        <w:numPr>
          <w:ilvl w:val="0"/>
          <w:numId w:val="23"/>
        </w:numPr>
        <w:spacing w:after="150"/>
        <w:rPr>
          <w:rFonts w:eastAsia="Times New Roman"/>
        </w:rPr>
      </w:pPr>
      <w:r>
        <w:rPr>
          <w:rFonts w:eastAsia="Times New Roman"/>
        </w:rPr>
        <w:t>Others</w:t>
      </w:r>
      <w:r w:rsidR="00A44962">
        <w:rPr>
          <w:rFonts w:eastAsia="Times New Roman"/>
        </w:rPr>
        <w:t>,</w:t>
      </w:r>
      <w:r>
        <w:rPr>
          <w:rFonts w:eastAsia="Times New Roman"/>
        </w:rPr>
        <w:t xml:space="preserve"> as funding is </w:t>
      </w:r>
      <w:proofErr w:type="gramStart"/>
      <w:r>
        <w:rPr>
          <w:rFonts w:eastAsia="Times New Roman"/>
        </w:rPr>
        <w:t>available</w:t>
      </w:r>
      <w:proofErr w:type="gramEnd"/>
    </w:p>
    <w:p w14:paraId="5342387A" w14:textId="6BF8BFA6" w:rsidR="00BE692A" w:rsidRDefault="002B729C" w:rsidP="002B729C">
      <w:pPr>
        <w:spacing w:after="150"/>
        <w:rPr>
          <w:rFonts w:eastAsia="Times New Roman"/>
        </w:rPr>
      </w:pPr>
      <w:r>
        <w:rPr>
          <w:rFonts w:eastAsia="Times New Roman"/>
        </w:rPr>
        <w:t>Additionally, a</w:t>
      </w:r>
      <w:r w:rsidR="00BE692A">
        <w:rPr>
          <w:rFonts w:eastAsia="Times New Roman"/>
        </w:rPr>
        <w:t xml:space="preserve"> scholarly, peer-reviewed article will be submitted to a to be determined journal for consumption by the scientific community</w:t>
      </w:r>
      <w:r>
        <w:rPr>
          <w:rFonts w:eastAsia="Times New Roman"/>
        </w:rPr>
        <w:t>.</w:t>
      </w:r>
    </w:p>
    <w:p w14:paraId="511FEB5C" w14:textId="6AE653EE" w:rsidR="00BE692A" w:rsidRPr="00BE692A" w:rsidRDefault="002B729C" w:rsidP="00BE692A">
      <w:pPr>
        <w:spacing w:after="150"/>
        <w:rPr>
          <w:rFonts w:eastAsia="Times New Roman"/>
        </w:rPr>
      </w:pPr>
      <w:r>
        <w:rPr>
          <w:rFonts w:eastAsia="Times New Roman"/>
        </w:rPr>
        <w:lastRenderedPageBreak/>
        <w:t xml:space="preserve">Finally, the </w:t>
      </w:r>
      <w:r w:rsidR="00BF39A3">
        <w:rPr>
          <w:rFonts w:eastAsia="Times New Roman"/>
        </w:rPr>
        <w:t xml:space="preserve">TRUST </w:t>
      </w:r>
      <w:r w:rsidR="00BE692A">
        <w:rPr>
          <w:rFonts w:eastAsia="Times New Roman"/>
        </w:rPr>
        <w:t xml:space="preserve">Wiki </w:t>
      </w:r>
      <w:r w:rsidR="00BF39A3">
        <w:rPr>
          <w:rFonts w:eastAsia="Times New Roman"/>
        </w:rPr>
        <w:t>will be maintained and updated with references, case studies, and related scholarly citations throughout the process</w:t>
      </w:r>
      <w:r w:rsidR="00A44962">
        <w:rPr>
          <w:rFonts w:eastAsia="Times New Roman"/>
        </w:rPr>
        <w:t>. It will</w:t>
      </w:r>
      <w:r w:rsidR="00BF39A3">
        <w:rPr>
          <w:rFonts w:eastAsia="Times New Roman"/>
        </w:rPr>
        <w:t xml:space="preserve"> continue </w:t>
      </w:r>
      <w:r w:rsidR="00B123D4">
        <w:rPr>
          <w:rFonts w:eastAsia="Times New Roman"/>
        </w:rPr>
        <w:t>to evolve thanks to WDS-IPO and other volunteer maintenance.</w:t>
      </w:r>
    </w:p>
    <w:p w14:paraId="09B03EB6" w14:textId="77777777" w:rsidR="009754E4" w:rsidRDefault="009754E4" w:rsidP="009754E4">
      <w:pPr>
        <w:pStyle w:val="ListParagraph"/>
        <w:shd w:val="clear" w:color="auto" w:fill="FFFFFF" w:themeFill="background1"/>
        <w:spacing w:after="150" w:line="312" w:lineRule="atLeast"/>
        <w:ind w:left="360"/>
        <w:rPr>
          <w:rFonts w:eastAsia="Times New Roman"/>
          <w:b/>
          <w:bCs/>
        </w:rPr>
      </w:pPr>
    </w:p>
    <w:p w14:paraId="79BD1FE0" w14:textId="73EA9703" w:rsidR="037D919A" w:rsidRPr="008D3F48" w:rsidRDefault="0B63A538" w:rsidP="6863DD7E">
      <w:pPr>
        <w:pStyle w:val="ListParagraph"/>
        <w:numPr>
          <w:ilvl w:val="0"/>
          <w:numId w:val="1"/>
        </w:numPr>
        <w:shd w:val="clear" w:color="auto" w:fill="FFFFFF" w:themeFill="background1"/>
        <w:spacing w:after="150" w:line="312" w:lineRule="atLeast"/>
        <w:rPr>
          <w:rFonts w:eastAsia="Times New Roman"/>
          <w:b/>
          <w:bCs/>
        </w:rPr>
      </w:pPr>
      <w:r w:rsidRPr="6FD2828E">
        <w:rPr>
          <w:rFonts w:eastAsia="Times New Roman"/>
          <w:b/>
          <w:bCs/>
        </w:rPr>
        <w:t>Initial Membership</w:t>
      </w:r>
    </w:p>
    <w:tbl>
      <w:tblPr>
        <w:tblStyle w:val="TableGrid"/>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0"/>
        <w:gridCol w:w="1365"/>
        <w:gridCol w:w="3375"/>
        <w:gridCol w:w="1455"/>
        <w:gridCol w:w="1845"/>
      </w:tblGrid>
      <w:tr w:rsidR="2C7A4C7E" w14:paraId="15DE0BFE" w14:textId="77777777" w:rsidTr="00A44962">
        <w:trPr>
          <w:trHeight w:val="615"/>
        </w:trPr>
        <w:tc>
          <w:tcPr>
            <w:tcW w:w="1410" w:type="dxa"/>
            <w:vAlign w:val="center"/>
          </w:tcPr>
          <w:p w14:paraId="244A0A71" w14:textId="64E83ABD" w:rsidR="2C7A4C7E" w:rsidRDefault="2C7A4C7E" w:rsidP="2C7A4C7E">
            <w:pPr>
              <w:jc w:val="center"/>
            </w:pPr>
            <w:r w:rsidRPr="2C7A4C7E">
              <w:rPr>
                <w:rFonts w:ascii="Calibri" w:eastAsia="Calibri" w:hAnsi="Calibri" w:cs="Calibri"/>
                <w:b/>
                <w:bCs/>
              </w:rPr>
              <w:t>First</w:t>
            </w:r>
            <w:r w:rsidR="102585B0" w:rsidRPr="2C7A4C7E">
              <w:rPr>
                <w:rFonts w:ascii="Calibri" w:eastAsia="Calibri" w:hAnsi="Calibri" w:cs="Calibri"/>
                <w:b/>
                <w:bCs/>
              </w:rPr>
              <w:t xml:space="preserve"> </w:t>
            </w:r>
            <w:r w:rsidRPr="2C7A4C7E">
              <w:rPr>
                <w:rFonts w:ascii="Calibri" w:eastAsia="Calibri" w:hAnsi="Calibri" w:cs="Calibri"/>
                <w:b/>
                <w:bCs/>
              </w:rPr>
              <w:t>Name</w:t>
            </w:r>
            <w:r w:rsidRPr="2C7A4C7E">
              <w:rPr>
                <w:rFonts w:ascii="Calibri" w:eastAsia="Calibri" w:hAnsi="Calibri" w:cs="Calibri"/>
              </w:rPr>
              <w:t xml:space="preserve"> </w:t>
            </w:r>
          </w:p>
        </w:tc>
        <w:tc>
          <w:tcPr>
            <w:tcW w:w="1365" w:type="dxa"/>
            <w:vAlign w:val="center"/>
          </w:tcPr>
          <w:p w14:paraId="575B4E68" w14:textId="4FD4425F" w:rsidR="2C7A4C7E" w:rsidRDefault="2C7A4C7E" w:rsidP="2C7A4C7E">
            <w:pPr>
              <w:jc w:val="center"/>
            </w:pPr>
            <w:r w:rsidRPr="2C7A4C7E">
              <w:rPr>
                <w:rFonts w:ascii="Calibri" w:eastAsia="Calibri" w:hAnsi="Calibri" w:cs="Calibri"/>
                <w:b/>
                <w:bCs/>
              </w:rPr>
              <w:t>Last</w:t>
            </w:r>
            <w:r w:rsidR="640B5A7A" w:rsidRPr="2C7A4C7E">
              <w:rPr>
                <w:rFonts w:ascii="Calibri" w:eastAsia="Calibri" w:hAnsi="Calibri" w:cs="Calibri"/>
                <w:b/>
                <w:bCs/>
              </w:rPr>
              <w:t xml:space="preserve"> </w:t>
            </w:r>
            <w:r w:rsidRPr="2C7A4C7E">
              <w:rPr>
                <w:rFonts w:ascii="Calibri" w:eastAsia="Calibri" w:hAnsi="Calibri" w:cs="Calibri"/>
                <w:b/>
                <w:bCs/>
              </w:rPr>
              <w:t>Name</w:t>
            </w:r>
            <w:r w:rsidRPr="2C7A4C7E">
              <w:rPr>
                <w:rFonts w:ascii="Calibri" w:eastAsia="Calibri" w:hAnsi="Calibri" w:cs="Calibri"/>
              </w:rPr>
              <w:t xml:space="preserve"> </w:t>
            </w:r>
          </w:p>
        </w:tc>
        <w:tc>
          <w:tcPr>
            <w:tcW w:w="3375" w:type="dxa"/>
            <w:vAlign w:val="center"/>
          </w:tcPr>
          <w:p w14:paraId="58DB6256" w14:textId="400A9CD1" w:rsidR="2C7A4C7E" w:rsidRDefault="2C7A4C7E" w:rsidP="2C7A4C7E">
            <w:pPr>
              <w:jc w:val="center"/>
            </w:pPr>
            <w:r w:rsidRPr="2C7A4C7E">
              <w:rPr>
                <w:rFonts w:ascii="Calibri" w:eastAsia="Calibri" w:hAnsi="Calibri" w:cs="Calibri"/>
                <w:b/>
                <w:bCs/>
              </w:rPr>
              <w:t>Affiliation</w:t>
            </w:r>
            <w:r w:rsidRPr="2C7A4C7E">
              <w:rPr>
                <w:rFonts w:ascii="Calibri" w:eastAsia="Calibri" w:hAnsi="Calibri" w:cs="Calibri"/>
              </w:rPr>
              <w:t xml:space="preserve"> </w:t>
            </w:r>
          </w:p>
        </w:tc>
        <w:tc>
          <w:tcPr>
            <w:tcW w:w="1455" w:type="dxa"/>
            <w:vAlign w:val="center"/>
          </w:tcPr>
          <w:p w14:paraId="14573498" w14:textId="4DBCF69E" w:rsidR="2C7A4C7E" w:rsidRDefault="2C7A4C7E" w:rsidP="2C7A4C7E">
            <w:pPr>
              <w:jc w:val="center"/>
            </w:pPr>
            <w:r w:rsidRPr="2C7A4C7E">
              <w:rPr>
                <w:rFonts w:ascii="Calibri" w:eastAsia="Calibri" w:hAnsi="Calibri" w:cs="Calibri"/>
                <w:b/>
                <w:bCs/>
              </w:rPr>
              <w:t>Country</w:t>
            </w:r>
            <w:r w:rsidRPr="2C7A4C7E">
              <w:rPr>
                <w:rFonts w:ascii="Calibri" w:eastAsia="Calibri" w:hAnsi="Calibri" w:cs="Calibri"/>
              </w:rPr>
              <w:t xml:space="preserve"> </w:t>
            </w:r>
          </w:p>
        </w:tc>
        <w:tc>
          <w:tcPr>
            <w:tcW w:w="1845" w:type="dxa"/>
            <w:vAlign w:val="center"/>
          </w:tcPr>
          <w:p w14:paraId="4A154F90" w14:textId="55EFDC0E" w:rsidR="2C7A4C7E" w:rsidRDefault="2C7A4C7E" w:rsidP="2C7A4C7E">
            <w:pPr>
              <w:jc w:val="center"/>
            </w:pPr>
            <w:r w:rsidRPr="2C7A4C7E">
              <w:rPr>
                <w:rFonts w:ascii="Calibri" w:eastAsia="Calibri" w:hAnsi="Calibri" w:cs="Calibri"/>
                <w:b/>
                <w:bCs/>
              </w:rPr>
              <w:t>How related to WG</w:t>
            </w:r>
          </w:p>
        </w:tc>
      </w:tr>
      <w:tr w:rsidR="2C7A4C7E" w14:paraId="623E1F0E" w14:textId="77777777" w:rsidTr="00A44962">
        <w:trPr>
          <w:trHeight w:val="420"/>
        </w:trPr>
        <w:tc>
          <w:tcPr>
            <w:tcW w:w="1410" w:type="dxa"/>
            <w:vAlign w:val="center"/>
          </w:tcPr>
          <w:p w14:paraId="430D73CE" w14:textId="192319EB" w:rsidR="2C7A4C7E" w:rsidRDefault="2C7A4C7E" w:rsidP="2C7A4C7E">
            <w:pPr>
              <w:jc w:val="center"/>
            </w:pPr>
            <w:r w:rsidRPr="2C7A4C7E">
              <w:rPr>
                <w:rFonts w:ascii="Calibri" w:eastAsia="Calibri" w:hAnsi="Calibri" w:cs="Calibri"/>
              </w:rPr>
              <w:t xml:space="preserve">Marisa </w:t>
            </w:r>
          </w:p>
        </w:tc>
        <w:tc>
          <w:tcPr>
            <w:tcW w:w="1365" w:type="dxa"/>
            <w:vAlign w:val="center"/>
          </w:tcPr>
          <w:p w14:paraId="71192A64" w14:textId="6DBC2FF4" w:rsidR="2C7A4C7E" w:rsidRDefault="2C7A4C7E" w:rsidP="2C7A4C7E">
            <w:pPr>
              <w:jc w:val="center"/>
            </w:pPr>
            <w:r w:rsidRPr="2C7A4C7E">
              <w:rPr>
                <w:rFonts w:ascii="Calibri" w:eastAsia="Calibri" w:hAnsi="Calibri" w:cs="Calibri"/>
              </w:rPr>
              <w:t xml:space="preserve">De Giusti </w:t>
            </w:r>
          </w:p>
        </w:tc>
        <w:tc>
          <w:tcPr>
            <w:tcW w:w="3375" w:type="dxa"/>
            <w:vAlign w:val="center"/>
          </w:tcPr>
          <w:p w14:paraId="7D278463" w14:textId="73B42295" w:rsidR="2C7A4C7E" w:rsidRDefault="2C7A4C7E" w:rsidP="2C7A4C7E">
            <w:pPr>
              <w:jc w:val="center"/>
            </w:pPr>
            <w:r w:rsidRPr="2C7A4C7E">
              <w:rPr>
                <w:rFonts w:ascii="Calibri" w:eastAsia="Calibri" w:hAnsi="Calibri" w:cs="Calibri"/>
              </w:rPr>
              <w:t xml:space="preserve">ISTEC </w:t>
            </w:r>
          </w:p>
        </w:tc>
        <w:tc>
          <w:tcPr>
            <w:tcW w:w="1455" w:type="dxa"/>
            <w:vAlign w:val="center"/>
          </w:tcPr>
          <w:p w14:paraId="23064D9E" w14:textId="0600F9C8" w:rsidR="2C7A4C7E" w:rsidRDefault="2C7A4C7E" w:rsidP="2C7A4C7E">
            <w:pPr>
              <w:jc w:val="center"/>
            </w:pPr>
            <w:r w:rsidRPr="2C7A4C7E">
              <w:rPr>
                <w:rFonts w:ascii="Calibri" w:eastAsia="Calibri" w:hAnsi="Calibri" w:cs="Calibri"/>
              </w:rPr>
              <w:t xml:space="preserve">Argentina </w:t>
            </w:r>
          </w:p>
        </w:tc>
        <w:tc>
          <w:tcPr>
            <w:tcW w:w="1845" w:type="dxa"/>
            <w:vAlign w:val="center"/>
          </w:tcPr>
          <w:p w14:paraId="1AA35472" w14:textId="70E13DAA" w:rsidR="2C7A4C7E" w:rsidRDefault="2C7A4C7E" w:rsidP="2C7A4C7E">
            <w:pPr>
              <w:jc w:val="center"/>
            </w:pPr>
            <w:r w:rsidRPr="2C7A4C7E">
              <w:rPr>
                <w:rFonts w:ascii="Calibri" w:eastAsia="Calibri" w:hAnsi="Calibri" w:cs="Calibri"/>
              </w:rPr>
              <w:t xml:space="preserve">Member </w:t>
            </w:r>
          </w:p>
        </w:tc>
      </w:tr>
      <w:tr w:rsidR="2C7A4C7E" w14:paraId="2A5220BC" w14:textId="77777777" w:rsidTr="00A44962">
        <w:trPr>
          <w:trHeight w:val="300"/>
        </w:trPr>
        <w:tc>
          <w:tcPr>
            <w:tcW w:w="1410" w:type="dxa"/>
            <w:vAlign w:val="center"/>
          </w:tcPr>
          <w:p w14:paraId="54114A80" w14:textId="03090C3B" w:rsidR="2C7A4C7E" w:rsidRDefault="2C7A4C7E" w:rsidP="2C7A4C7E">
            <w:pPr>
              <w:jc w:val="center"/>
            </w:pPr>
            <w:r w:rsidRPr="2C7A4C7E">
              <w:rPr>
                <w:rFonts w:ascii="Calibri" w:eastAsia="Calibri" w:hAnsi="Calibri" w:cs="Calibri"/>
              </w:rPr>
              <w:t xml:space="preserve">Bob </w:t>
            </w:r>
          </w:p>
        </w:tc>
        <w:tc>
          <w:tcPr>
            <w:tcW w:w="1365" w:type="dxa"/>
            <w:vAlign w:val="center"/>
          </w:tcPr>
          <w:p w14:paraId="220B5D2C" w14:textId="7928CC62" w:rsidR="2C7A4C7E" w:rsidRDefault="2C7A4C7E" w:rsidP="2C7A4C7E">
            <w:pPr>
              <w:jc w:val="center"/>
            </w:pPr>
            <w:r w:rsidRPr="2C7A4C7E">
              <w:rPr>
                <w:rFonts w:ascii="Calibri" w:eastAsia="Calibri" w:hAnsi="Calibri" w:cs="Calibri"/>
              </w:rPr>
              <w:t xml:space="preserve">Downs </w:t>
            </w:r>
          </w:p>
        </w:tc>
        <w:tc>
          <w:tcPr>
            <w:tcW w:w="3375" w:type="dxa"/>
            <w:vAlign w:val="center"/>
          </w:tcPr>
          <w:p w14:paraId="159732E6" w14:textId="544253BC" w:rsidR="2C7A4C7E" w:rsidRDefault="2C7A4C7E" w:rsidP="2C7A4C7E">
            <w:pPr>
              <w:jc w:val="center"/>
            </w:pPr>
            <w:r w:rsidRPr="2C7A4C7E">
              <w:rPr>
                <w:rFonts w:ascii="Calibri" w:eastAsia="Calibri" w:hAnsi="Calibri" w:cs="Calibri"/>
              </w:rPr>
              <w:t xml:space="preserve">CIESIN </w:t>
            </w:r>
          </w:p>
        </w:tc>
        <w:tc>
          <w:tcPr>
            <w:tcW w:w="1455" w:type="dxa"/>
            <w:vAlign w:val="center"/>
          </w:tcPr>
          <w:p w14:paraId="717C0B31" w14:textId="77BAFEA9" w:rsidR="2C7A4C7E" w:rsidRDefault="2C7A4C7E" w:rsidP="2C7A4C7E">
            <w:pPr>
              <w:jc w:val="center"/>
            </w:pPr>
            <w:r w:rsidRPr="2C7A4C7E">
              <w:rPr>
                <w:rFonts w:ascii="Calibri" w:eastAsia="Calibri" w:hAnsi="Calibri" w:cs="Calibri"/>
              </w:rPr>
              <w:t xml:space="preserve">US </w:t>
            </w:r>
          </w:p>
        </w:tc>
        <w:tc>
          <w:tcPr>
            <w:tcW w:w="1845" w:type="dxa"/>
            <w:vAlign w:val="center"/>
          </w:tcPr>
          <w:p w14:paraId="66C2CC31" w14:textId="6C1FCC4B" w:rsidR="2C7A4C7E" w:rsidRDefault="2C7A4C7E" w:rsidP="2C7A4C7E">
            <w:pPr>
              <w:jc w:val="center"/>
            </w:pPr>
            <w:r w:rsidRPr="2C7A4C7E">
              <w:rPr>
                <w:rFonts w:ascii="Calibri" w:eastAsia="Calibri" w:hAnsi="Calibri" w:cs="Calibri"/>
              </w:rPr>
              <w:t xml:space="preserve">Member </w:t>
            </w:r>
          </w:p>
        </w:tc>
      </w:tr>
      <w:tr w:rsidR="2C7A4C7E" w14:paraId="21700ED2" w14:textId="77777777" w:rsidTr="00A44962">
        <w:trPr>
          <w:trHeight w:val="690"/>
        </w:trPr>
        <w:tc>
          <w:tcPr>
            <w:tcW w:w="1410" w:type="dxa"/>
            <w:vAlign w:val="center"/>
          </w:tcPr>
          <w:p w14:paraId="7BAD703D" w14:textId="7090096E" w:rsidR="2C7A4C7E" w:rsidRDefault="2C7A4C7E" w:rsidP="2C7A4C7E">
            <w:pPr>
              <w:jc w:val="center"/>
            </w:pPr>
            <w:r w:rsidRPr="2C7A4C7E">
              <w:rPr>
                <w:rFonts w:ascii="Calibri" w:eastAsia="Calibri" w:hAnsi="Calibri" w:cs="Calibri"/>
              </w:rPr>
              <w:t xml:space="preserve">Francoise </w:t>
            </w:r>
          </w:p>
        </w:tc>
        <w:tc>
          <w:tcPr>
            <w:tcW w:w="1365" w:type="dxa"/>
            <w:vAlign w:val="center"/>
          </w:tcPr>
          <w:p w14:paraId="227AFF02" w14:textId="6047F60E" w:rsidR="2C7A4C7E" w:rsidRDefault="2C7A4C7E" w:rsidP="2C7A4C7E">
            <w:pPr>
              <w:jc w:val="center"/>
            </w:pPr>
            <w:r w:rsidRPr="2C7A4C7E">
              <w:rPr>
                <w:rFonts w:ascii="Calibri" w:eastAsia="Calibri" w:hAnsi="Calibri" w:cs="Calibri"/>
              </w:rPr>
              <w:t xml:space="preserve">Genova </w:t>
            </w:r>
          </w:p>
        </w:tc>
        <w:tc>
          <w:tcPr>
            <w:tcW w:w="3375" w:type="dxa"/>
            <w:vAlign w:val="center"/>
          </w:tcPr>
          <w:p w14:paraId="0127D960" w14:textId="5636C0E8" w:rsidR="2C7A4C7E" w:rsidRDefault="2C7A4C7E" w:rsidP="2C7A4C7E">
            <w:pPr>
              <w:jc w:val="center"/>
            </w:pPr>
            <w:r w:rsidRPr="2C7A4C7E">
              <w:rPr>
                <w:rFonts w:ascii="Calibri" w:eastAsia="Calibri" w:hAnsi="Calibri" w:cs="Calibri"/>
              </w:rPr>
              <w:t xml:space="preserve">Strasbourg Astronomical Data Center </w:t>
            </w:r>
          </w:p>
        </w:tc>
        <w:tc>
          <w:tcPr>
            <w:tcW w:w="1455" w:type="dxa"/>
            <w:vAlign w:val="center"/>
          </w:tcPr>
          <w:p w14:paraId="70DEAA02" w14:textId="1203E861" w:rsidR="2C7A4C7E" w:rsidRDefault="2C7A4C7E" w:rsidP="2C7A4C7E">
            <w:pPr>
              <w:jc w:val="center"/>
            </w:pPr>
            <w:r w:rsidRPr="2C7A4C7E">
              <w:rPr>
                <w:rFonts w:ascii="Calibri" w:eastAsia="Calibri" w:hAnsi="Calibri" w:cs="Calibri"/>
              </w:rPr>
              <w:t xml:space="preserve">France </w:t>
            </w:r>
          </w:p>
        </w:tc>
        <w:tc>
          <w:tcPr>
            <w:tcW w:w="1845" w:type="dxa"/>
            <w:vAlign w:val="center"/>
          </w:tcPr>
          <w:p w14:paraId="751C97A4" w14:textId="122A5352" w:rsidR="2C7A4C7E" w:rsidRDefault="2C7A4C7E" w:rsidP="2C7A4C7E">
            <w:pPr>
              <w:jc w:val="center"/>
            </w:pPr>
            <w:r w:rsidRPr="2C7A4C7E">
              <w:rPr>
                <w:rFonts w:ascii="Calibri" w:eastAsia="Calibri" w:hAnsi="Calibri" w:cs="Calibri"/>
              </w:rPr>
              <w:t xml:space="preserve">Member </w:t>
            </w:r>
          </w:p>
        </w:tc>
      </w:tr>
      <w:tr w:rsidR="2C7A4C7E" w14:paraId="6143CCD5" w14:textId="77777777" w:rsidTr="00A44962">
        <w:trPr>
          <w:trHeight w:val="600"/>
        </w:trPr>
        <w:tc>
          <w:tcPr>
            <w:tcW w:w="1410" w:type="dxa"/>
            <w:vAlign w:val="center"/>
          </w:tcPr>
          <w:p w14:paraId="5E215B78" w14:textId="029AC70D" w:rsidR="2C7A4C7E" w:rsidRDefault="2C7A4C7E" w:rsidP="2C7A4C7E">
            <w:pPr>
              <w:jc w:val="center"/>
            </w:pPr>
            <w:r w:rsidRPr="2C7A4C7E">
              <w:rPr>
                <w:rFonts w:ascii="Calibri" w:eastAsia="Calibri" w:hAnsi="Calibri" w:cs="Calibri"/>
              </w:rPr>
              <w:t xml:space="preserve">Meredith </w:t>
            </w:r>
          </w:p>
        </w:tc>
        <w:tc>
          <w:tcPr>
            <w:tcW w:w="1365" w:type="dxa"/>
            <w:vAlign w:val="center"/>
          </w:tcPr>
          <w:p w14:paraId="540492D0" w14:textId="2E24D58D" w:rsidR="2C7A4C7E" w:rsidRDefault="2C7A4C7E" w:rsidP="2C7A4C7E">
            <w:pPr>
              <w:jc w:val="center"/>
            </w:pPr>
            <w:r w:rsidRPr="2C7A4C7E">
              <w:rPr>
                <w:rFonts w:ascii="Calibri" w:eastAsia="Calibri" w:hAnsi="Calibri" w:cs="Calibri"/>
              </w:rPr>
              <w:t xml:space="preserve">Goins </w:t>
            </w:r>
          </w:p>
        </w:tc>
        <w:tc>
          <w:tcPr>
            <w:tcW w:w="3375" w:type="dxa"/>
            <w:vAlign w:val="center"/>
          </w:tcPr>
          <w:p w14:paraId="1E57BA33" w14:textId="3CAC3A13" w:rsidR="2C7A4C7E" w:rsidRDefault="2C7A4C7E" w:rsidP="2C7A4C7E">
            <w:pPr>
              <w:jc w:val="center"/>
            </w:pPr>
            <w:r w:rsidRPr="2C7A4C7E">
              <w:rPr>
                <w:rFonts w:ascii="Calibri" w:eastAsia="Calibri" w:hAnsi="Calibri" w:cs="Calibri"/>
              </w:rPr>
              <w:t xml:space="preserve">World Data System </w:t>
            </w:r>
            <w:r w:rsidR="00945D09">
              <w:rPr>
                <w:rFonts w:ascii="Calibri" w:eastAsia="Calibri" w:hAnsi="Calibri" w:cs="Calibri"/>
              </w:rPr>
              <w:t>International Program Office</w:t>
            </w:r>
          </w:p>
        </w:tc>
        <w:tc>
          <w:tcPr>
            <w:tcW w:w="1455" w:type="dxa"/>
            <w:vAlign w:val="center"/>
          </w:tcPr>
          <w:p w14:paraId="3C504898" w14:textId="23887F26" w:rsidR="2C7A4C7E" w:rsidRDefault="2C7A4C7E" w:rsidP="2C7A4C7E">
            <w:pPr>
              <w:jc w:val="center"/>
            </w:pPr>
            <w:r w:rsidRPr="2C7A4C7E">
              <w:rPr>
                <w:rFonts w:ascii="Calibri" w:eastAsia="Calibri" w:hAnsi="Calibri" w:cs="Calibri"/>
              </w:rPr>
              <w:t xml:space="preserve">US </w:t>
            </w:r>
          </w:p>
        </w:tc>
        <w:tc>
          <w:tcPr>
            <w:tcW w:w="1845" w:type="dxa"/>
            <w:vAlign w:val="center"/>
          </w:tcPr>
          <w:p w14:paraId="769BC4ED" w14:textId="7B4825BC" w:rsidR="2C7A4C7E" w:rsidRDefault="2C7A4C7E" w:rsidP="2C7A4C7E">
            <w:pPr>
              <w:jc w:val="center"/>
            </w:pPr>
            <w:r w:rsidRPr="2C7A4C7E">
              <w:rPr>
                <w:rFonts w:ascii="Calibri" w:eastAsia="Calibri" w:hAnsi="Calibri" w:cs="Calibri"/>
              </w:rPr>
              <w:t>Co-chair, WDS representative</w:t>
            </w:r>
          </w:p>
        </w:tc>
      </w:tr>
      <w:tr w:rsidR="2C7A4C7E" w14:paraId="5A5E0835" w14:textId="77777777" w:rsidTr="00A44962">
        <w:trPr>
          <w:trHeight w:val="405"/>
        </w:trPr>
        <w:tc>
          <w:tcPr>
            <w:tcW w:w="1410" w:type="dxa"/>
            <w:vAlign w:val="center"/>
          </w:tcPr>
          <w:p w14:paraId="4ECD8E55" w14:textId="5766A5AE" w:rsidR="2C7A4C7E" w:rsidRDefault="2C7A4C7E" w:rsidP="2C7A4C7E">
            <w:pPr>
              <w:jc w:val="center"/>
            </w:pPr>
            <w:r w:rsidRPr="2C7A4C7E">
              <w:rPr>
                <w:rFonts w:ascii="Calibri" w:eastAsia="Calibri" w:hAnsi="Calibri" w:cs="Calibri"/>
              </w:rPr>
              <w:t xml:space="preserve">Anupama  </w:t>
            </w:r>
          </w:p>
        </w:tc>
        <w:tc>
          <w:tcPr>
            <w:tcW w:w="1365" w:type="dxa"/>
            <w:vAlign w:val="center"/>
          </w:tcPr>
          <w:p w14:paraId="7D90A4F8" w14:textId="28F5D698" w:rsidR="2C7A4C7E" w:rsidRDefault="2C7A4C7E" w:rsidP="2C7A4C7E">
            <w:pPr>
              <w:jc w:val="center"/>
            </w:pPr>
            <w:r w:rsidRPr="2C7A4C7E">
              <w:rPr>
                <w:rFonts w:ascii="Calibri" w:eastAsia="Calibri" w:hAnsi="Calibri" w:cs="Calibri"/>
              </w:rPr>
              <w:t xml:space="preserve">Gururaj </w:t>
            </w:r>
          </w:p>
        </w:tc>
        <w:tc>
          <w:tcPr>
            <w:tcW w:w="3375" w:type="dxa"/>
            <w:vAlign w:val="center"/>
          </w:tcPr>
          <w:p w14:paraId="190F0899" w14:textId="50605714" w:rsidR="2C7A4C7E" w:rsidRDefault="2C7A4C7E" w:rsidP="2C7A4C7E">
            <w:pPr>
              <w:jc w:val="center"/>
            </w:pPr>
            <w:r w:rsidRPr="2C7A4C7E">
              <w:rPr>
                <w:rFonts w:ascii="Calibri" w:eastAsia="Calibri" w:hAnsi="Calibri" w:cs="Calibri"/>
              </w:rPr>
              <w:t xml:space="preserve">NIAID/NIH </w:t>
            </w:r>
          </w:p>
        </w:tc>
        <w:tc>
          <w:tcPr>
            <w:tcW w:w="1455" w:type="dxa"/>
            <w:vAlign w:val="center"/>
          </w:tcPr>
          <w:p w14:paraId="23F29F08" w14:textId="3C053E89" w:rsidR="2C7A4C7E" w:rsidRDefault="2C7A4C7E" w:rsidP="2C7A4C7E">
            <w:pPr>
              <w:jc w:val="center"/>
            </w:pPr>
            <w:r w:rsidRPr="2C7A4C7E">
              <w:rPr>
                <w:rFonts w:ascii="Calibri" w:eastAsia="Calibri" w:hAnsi="Calibri" w:cs="Calibri"/>
              </w:rPr>
              <w:t xml:space="preserve">US </w:t>
            </w:r>
          </w:p>
        </w:tc>
        <w:tc>
          <w:tcPr>
            <w:tcW w:w="1845" w:type="dxa"/>
            <w:vAlign w:val="center"/>
          </w:tcPr>
          <w:p w14:paraId="37C3D8CD" w14:textId="66CF80EE" w:rsidR="2C7A4C7E" w:rsidRDefault="2C7A4C7E" w:rsidP="2C7A4C7E">
            <w:pPr>
              <w:jc w:val="center"/>
            </w:pPr>
            <w:r w:rsidRPr="2C7A4C7E">
              <w:rPr>
                <w:rFonts w:ascii="Calibri" w:eastAsia="Calibri" w:hAnsi="Calibri" w:cs="Calibri"/>
              </w:rPr>
              <w:t xml:space="preserve">Member </w:t>
            </w:r>
          </w:p>
        </w:tc>
      </w:tr>
      <w:tr w:rsidR="2C7A4C7E" w14:paraId="03AE8B72" w14:textId="77777777" w:rsidTr="00A44962">
        <w:trPr>
          <w:trHeight w:val="345"/>
        </w:trPr>
        <w:tc>
          <w:tcPr>
            <w:tcW w:w="1410" w:type="dxa"/>
            <w:vAlign w:val="center"/>
          </w:tcPr>
          <w:p w14:paraId="549EF4B7" w14:textId="45A54CEC" w:rsidR="2C7A4C7E" w:rsidRDefault="2C7A4C7E" w:rsidP="2C7A4C7E">
            <w:pPr>
              <w:jc w:val="center"/>
            </w:pPr>
            <w:r w:rsidRPr="2C7A4C7E">
              <w:rPr>
                <w:rFonts w:ascii="Calibri" w:eastAsia="Calibri" w:hAnsi="Calibri" w:cs="Calibri"/>
              </w:rPr>
              <w:t xml:space="preserve">Wim </w:t>
            </w:r>
          </w:p>
        </w:tc>
        <w:tc>
          <w:tcPr>
            <w:tcW w:w="1365" w:type="dxa"/>
            <w:vAlign w:val="center"/>
          </w:tcPr>
          <w:p w14:paraId="09143965" w14:textId="7E288B6F" w:rsidR="2C7A4C7E" w:rsidRDefault="2C7A4C7E" w:rsidP="2C7A4C7E">
            <w:pPr>
              <w:jc w:val="center"/>
            </w:pPr>
            <w:r w:rsidRPr="2C7A4C7E">
              <w:rPr>
                <w:rFonts w:ascii="Calibri" w:eastAsia="Calibri" w:hAnsi="Calibri" w:cs="Calibri"/>
              </w:rPr>
              <w:t xml:space="preserve">Hugo </w:t>
            </w:r>
          </w:p>
        </w:tc>
        <w:tc>
          <w:tcPr>
            <w:tcW w:w="3375" w:type="dxa"/>
            <w:vAlign w:val="center"/>
          </w:tcPr>
          <w:p w14:paraId="38DC630F" w14:textId="07DD340C" w:rsidR="2C7A4C7E" w:rsidRDefault="2C7A4C7E" w:rsidP="2C7A4C7E">
            <w:pPr>
              <w:jc w:val="center"/>
            </w:pPr>
            <w:r w:rsidRPr="2C7A4C7E">
              <w:rPr>
                <w:rFonts w:ascii="Calibri" w:eastAsia="Calibri" w:hAnsi="Calibri" w:cs="Calibri"/>
              </w:rPr>
              <w:t xml:space="preserve">DANS </w:t>
            </w:r>
          </w:p>
        </w:tc>
        <w:tc>
          <w:tcPr>
            <w:tcW w:w="1455" w:type="dxa"/>
            <w:vAlign w:val="center"/>
          </w:tcPr>
          <w:p w14:paraId="59AC18A7" w14:textId="5EF91ADC" w:rsidR="2C7A4C7E" w:rsidRDefault="2C7A4C7E" w:rsidP="2C7A4C7E">
            <w:pPr>
              <w:jc w:val="center"/>
            </w:pPr>
            <w:r w:rsidRPr="2C7A4C7E">
              <w:rPr>
                <w:rFonts w:ascii="Calibri" w:eastAsia="Calibri" w:hAnsi="Calibri" w:cs="Calibri"/>
              </w:rPr>
              <w:t xml:space="preserve">Netherlands </w:t>
            </w:r>
          </w:p>
        </w:tc>
        <w:tc>
          <w:tcPr>
            <w:tcW w:w="1845" w:type="dxa"/>
            <w:vAlign w:val="center"/>
          </w:tcPr>
          <w:p w14:paraId="117D3361" w14:textId="5F1AEA2A" w:rsidR="2C7A4C7E" w:rsidRDefault="5D75CA30" w:rsidP="2C7A4C7E">
            <w:pPr>
              <w:jc w:val="center"/>
            </w:pPr>
            <w:r w:rsidRPr="6FD2828E">
              <w:rPr>
                <w:rFonts w:ascii="Calibri" w:eastAsia="Calibri" w:hAnsi="Calibri" w:cs="Calibri"/>
              </w:rPr>
              <w:t>Member</w:t>
            </w:r>
            <w:r w:rsidR="58A0EC30" w:rsidRPr="6FD2828E">
              <w:rPr>
                <w:rFonts w:ascii="Calibri" w:eastAsia="Calibri" w:hAnsi="Calibri" w:cs="Calibri"/>
              </w:rPr>
              <w:t>, CTS representative</w:t>
            </w:r>
            <w:r w:rsidRPr="6FD2828E">
              <w:rPr>
                <w:rFonts w:ascii="Calibri" w:eastAsia="Calibri" w:hAnsi="Calibri" w:cs="Calibri"/>
              </w:rPr>
              <w:t xml:space="preserve"> </w:t>
            </w:r>
          </w:p>
        </w:tc>
      </w:tr>
      <w:tr w:rsidR="2C7A4C7E" w14:paraId="0D05E9AA" w14:textId="77777777" w:rsidTr="00A44962">
        <w:trPr>
          <w:trHeight w:val="360"/>
        </w:trPr>
        <w:tc>
          <w:tcPr>
            <w:tcW w:w="1410" w:type="dxa"/>
            <w:vAlign w:val="center"/>
          </w:tcPr>
          <w:p w14:paraId="73E34DDD" w14:textId="4EB40BD0" w:rsidR="2C7A4C7E" w:rsidRDefault="2C7A4C7E" w:rsidP="2C7A4C7E">
            <w:pPr>
              <w:jc w:val="center"/>
            </w:pPr>
            <w:r w:rsidRPr="2C7A4C7E">
              <w:rPr>
                <w:rFonts w:ascii="Calibri" w:eastAsia="Calibri" w:hAnsi="Calibri" w:cs="Calibri"/>
              </w:rPr>
              <w:t xml:space="preserve">Dawei </w:t>
            </w:r>
          </w:p>
        </w:tc>
        <w:tc>
          <w:tcPr>
            <w:tcW w:w="1365" w:type="dxa"/>
            <w:vAlign w:val="center"/>
          </w:tcPr>
          <w:p w14:paraId="65035135" w14:textId="199701EA" w:rsidR="2C7A4C7E" w:rsidRDefault="2C7A4C7E" w:rsidP="2C7A4C7E">
            <w:pPr>
              <w:jc w:val="center"/>
            </w:pPr>
            <w:r w:rsidRPr="2C7A4C7E">
              <w:rPr>
                <w:rFonts w:ascii="Calibri" w:eastAsia="Calibri" w:hAnsi="Calibri" w:cs="Calibri"/>
              </w:rPr>
              <w:t xml:space="preserve">Lin </w:t>
            </w:r>
          </w:p>
        </w:tc>
        <w:tc>
          <w:tcPr>
            <w:tcW w:w="3375" w:type="dxa"/>
            <w:vAlign w:val="center"/>
          </w:tcPr>
          <w:p w14:paraId="6843FD03" w14:textId="37A1050F" w:rsidR="2C7A4C7E" w:rsidRDefault="2C7A4C7E" w:rsidP="2C7A4C7E">
            <w:pPr>
              <w:jc w:val="center"/>
            </w:pPr>
            <w:r w:rsidRPr="2C7A4C7E">
              <w:rPr>
                <w:rFonts w:ascii="Calibri" w:eastAsia="Calibri" w:hAnsi="Calibri" w:cs="Calibri"/>
              </w:rPr>
              <w:t xml:space="preserve">NIAID/NIH </w:t>
            </w:r>
          </w:p>
        </w:tc>
        <w:tc>
          <w:tcPr>
            <w:tcW w:w="1455" w:type="dxa"/>
            <w:vAlign w:val="center"/>
          </w:tcPr>
          <w:p w14:paraId="7C5D652C" w14:textId="62D4FB3C" w:rsidR="2C7A4C7E" w:rsidRDefault="2C7A4C7E" w:rsidP="2C7A4C7E">
            <w:pPr>
              <w:jc w:val="center"/>
            </w:pPr>
            <w:r w:rsidRPr="2C7A4C7E">
              <w:rPr>
                <w:rFonts w:ascii="Calibri" w:eastAsia="Calibri" w:hAnsi="Calibri" w:cs="Calibri"/>
              </w:rPr>
              <w:t xml:space="preserve">US </w:t>
            </w:r>
          </w:p>
        </w:tc>
        <w:tc>
          <w:tcPr>
            <w:tcW w:w="1845" w:type="dxa"/>
            <w:vAlign w:val="center"/>
          </w:tcPr>
          <w:p w14:paraId="1D25D24B" w14:textId="671F63F7" w:rsidR="2C7A4C7E" w:rsidRDefault="2C7A4C7E" w:rsidP="2C7A4C7E">
            <w:pPr>
              <w:jc w:val="center"/>
            </w:pPr>
            <w:r w:rsidRPr="2C7A4C7E">
              <w:rPr>
                <w:rFonts w:ascii="Calibri" w:eastAsia="Calibri" w:hAnsi="Calibri" w:cs="Calibri"/>
              </w:rPr>
              <w:t xml:space="preserve">Co-chair </w:t>
            </w:r>
          </w:p>
        </w:tc>
      </w:tr>
      <w:tr w:rsidR="2C7A4C7E" w14:paraId="120FAF3A" w14:textId="77777777" w:rsidTr="00A44962">
        <w:trPr>
          <w:trHeight w:val="600"/>
        </w:trPr>
        <w:tc>
          <w:tcPr>
            <w:tcW w:w="1410" w:type="dxa"/>
            <w:vAlign w:val="center"/>
          </w:tcPr>
          <w:p w14:paraId="64211F97" w14:textId="214703B6" w:rsidR="2C7A4C7E" w:rsidRDefault="2C7A4C7E" w:rsidP="2C7A4C7E">
            <w:pPr>
              <w:jc w:val="center"/>
            </w:pPr>
            <w:r w:rsidRPr="2C7A4C7E">
              <w:rPr>
                <w:rFonts w:ascii="Calibri" w:eastAsia="Calibri" w:hAnsi="Calibri" w:cs="Calibri"/>
              </w:rPr>
              <w:t xml:space="preserve">Micky </w:t>
            </w:r>
          </w:p>
        </w:tc>
        <w:tc>
          <w:tcPr>
            <w:tcW w:w="1365" w:type="dxa"/>
            <w:vAlign w:val="center"/>
          </w:tcPr>
          <w:p w14:paraId="2CE56927" w14:textId="487B29E4" w:rsidR="2C7A4C7E" w:rsidRDefault="2C7A4C7E" w:rsidP="2C7A4C7E">
            <w:pPr>
              <w:jc w:val="center"/>
            </w:pPr>
            <w:r w:rsidRPr="2C7A4C7E">
              <w:rPr>
                <w:rFonts w:ascii="Calibri" w:eastAsia="Calibri" w:hAnsi="Calibri" w:cs="Calibri"/>
              </w:rPr>
              <w:t xml:space="preserve">Lindlar </w:t>
            </w:r>
          </w:p>
        </w:tc>
        <w:tc>
          <w:tcPr>
            <w:tcW w:w="3375" w:type="dxa"/>
            <w:vAlign w:val="center"/>
          </w:tcPr>
          <w:p w14:paraId="0F68CF3B" w14:textId="4A883B09" w:rsidR="2C7A4C7E" w:rsidRDefault="4F0FF9EA" w:rsidP="2C7A4C7E">
            <w:pPr>
              <w:jc w:val="center"/>
            </w:pPr>
            <w:r w:rsidRPr="6FD2828E">
              <w:rPr>
                <w:rFonts w:ascii="Calibri" w:eastAsia="Calibri" w:hAnsi="Calibri" w:cs="Calibri"/>
              </w:rPr>
              <w:t xml:space="preserve">TIB </w:t>
            </w:r>
            <w:r w:rsidR="5D75CA30" w:rsidRPr="6FD2828E">
              <w:rPr>
                <w:rFonts w:ascii="Calibri" w:eastAsia="Calibri" w:hAnsi="Calibri" w:cs="Calibri"/>
              </w:rPr>
              <w:t xml:space="preserve">Leibniz Information Centre for Science and Technology </w:t>
            </w:r>
          </w:p>
        </w:tc>
        <w:tc>
          <w:tcPr>
            <w:tcW w:w="1455" w:type="dxa"/>
            <w:vAlign w:val="center"/>
          </w:tcPr>
          <w:p w14:paraId="7A07F688" w14:textId="75BE5BDC" w:rsidR="2C7A4C7E" w:rsidRDefault="2C7A4C7E" w:rsidP="2C7A4C7E">
            <w:pPr>
              <w:jc w:val="center"/>
            </w:pPr>
            <w:r w:rsidRPr="2C7A4C7E">
              <w:rPr>
                <w:rFonts w:ascii="Calibri" w:eastAsia="Calibri" w:hAnsi="Calibri" w:cs="Calibri"/>
              </w:rPr>
              <w:t xml:space="preserve">Germany </w:t>
            </w:r>
          </w:p>
        </w:tc>
        <w:tc>
          <w:tcPr>
            <w:tcW w:w="1845" w:type="dxa"/>
            <w:vAlign w:val="center"/>
          </w:tcPr>
          <w:p w14:paraId="2C9EE7DA" w14:textId="2DC76C8C" w:rsidR="2C7A4C7E" w:rsidRDefault="5D75CA30" w:rsidP="2C7A4C7E">
            <w:pPr>
              <w:jc w:val="center"/>
            </w:pPr>
            <w:r w:rsidRPr="6FD2828E">
              <w:rPr>
                <w:rFonts w:ascii="Calibri" w:eastAsia="Calibri" w:hAnsi="Calibri" w:cs="Calibri"/>
              </w:rPr>
              <w:t xml:space="preserve"> Co-chair</w:t>
            </w:r>
            <w:r w:rsidR="2043E1E0" w:rsidRPr="6FD2828E">
              <w:rPr>
                <w:rFonts w:ascii="Calibri" w:eastAsia="Calibri" w:hAnsi="Calibri" w:cs="Calibri"/>
              </w:rPr>
              <w:t xml:space="preserve">, </w:t>
            </w:r>
            <w:proofErr w:type="spellStart"/>
            <w:r w:rsidR="2043E1E0" w:rsidRPr="6FD2828E">
              <w:rPr>
                <w:rFonts w:ascii="Calibri" w:eastAsia="Calibri" w:hAnsi="Calibri" w:cs="Calibri"/>
              </w:rPr>
              <w:t>nestor</w:t>
            </w:r>
            <w:proofErr w:type="spellEnd"/>
            <w:r w:rsidR="2043E1E0" w:rsidRPr="6FD2828E">
              <w:rPr>
                <w:rFonts w:ascii="Calibri" w:eastAsia="Calibri" w:hAnsi="Calibri" w:cs="Calibri"/>
              </w:rPr>
              <w:t xml:space="preserve"> representative (co-author of </w:t>
            </w:r>
            <w:proofErr w:type="spellStart"/>
            <w:r w:rsidR="2043E1E0" w:rsidRPr="6FD2828E">
              <w:rPr>
                <w:rFonts w:ascii="Calibri" w:eastAsia="Calibri" w:hAnsi="Calibri" w:cs="Calibri"/>
              </w:rPr>
              <w:t>nestor</w:t>
            </w:r>
            <w:proofErr w:type="spellEnd"/>
            <w:r w:rsidR="2043E1E0" w:rsidRPr="6FD2828E">
              <w:rPr>
                <w:rFonts w:ascii="Calibri" w:eastAsia="Calibri" w:hAnsi="Calibri" w:cs="Calibri"/>
              </w:rPr>
              <w:t xml:space="preserve"> TRUST </w:t>
            </w:r>
            <w:r w:rsidR="7041B973" w:rsidRPr="6FD2828E">
              <w:rPr>
                <w:rFonts w:ascii="Calibri" w:eastAsia="Calibri" w:hAnsi="Calibri" w:cs="Calibri"/>
              </w:rPr>
              <w:t>endorsement statement)</w:t>
            </w:r>
            <w:r w:rsidR="2043E1E0" w:rsidRPr="6FD2828E">
              <w:rPr>
                <w:rFonts w:ascii="Calibri" w:eastAsia="Calibri" w:hAnsi="Calibri" w:cs="Calibri"/>
              </w:rPr>
              <w:t>, TRUST principle endor</w:t>
            </w:r>
            <w:r w:rsidR="20A60422" w:rsidRPr="6FD2828E">
              <w:rPr>
                <w:rFonts w:ascii="Calibri" w:eastAsia="Calibri" w:hAnsi="Calibri" w:cs="Calibri"/>
              </w:rPr>
              <w:t>s</w:t>
            </w:r>
            <w:r w:rsidR="2043E1E0" w:rsidRPr="6FD2828E">
              <w:rPr>
                <w:rFonts w:ascii="Calibri" w:eastAsia="Calibri" w:hAnsi="Calibri" w:cs="Calibri"/>
              </w:rPr>
              <w:t>ing institution</w:t>
            </w:r>
            <w:r w:rsidRPr="6FD2828E">
              <w:rPr>
                <w:rFonts w:ascii="Calibri" w:eastAsia="Calibri" w:hAnsi="Calibri" w:cs="Calibri"/>
              </w:rPr>
              <w:t xml:space="preserve"> </w:t>
            </w:r>
          </w:p>
        </w:tc>
      </w:tr>
      <w:tr w:rsidR="2C7A4C7E" w14:paraId="157D7415" w14:textId="77777777" w:rsidTr="00A44962">
        <w:trPr>
          <w:trHeight w:val="315"/>
        </w:trPr>
        <w:tc>
          <w:tcPr>
            <w:tcW w:w="1410" w:type="dxa"/>
            <w:vAlign w:val="center"/>
          </w:tcPr>
          <w:p w14:paraId="450FC313" w14:textId="245F1F68" w:rsidR="2C7A4C7E" w:rsidRDefault="2C7A4C7E" w:rsidP="2C7A4C7E">
            <w:pPr>
              <w:jc w:val="center"/>
            </w:pPr>
            <w:r w:rsidRPr="2C7A4C7E">
              <w:rPr>
                <w:rFonts w:ascii="Calibri" w:eastAsia="Calibri" w:hAnsi="Calibri" w:cs="Calibri"/>
              </w:rPr>
              <w:t xml:space="preserve">Barbara </w:t>
            </w:r>
          </w:p>
        </w:tc>
        <w:tc>
          <w:tcPr>
            <w:tcW w:w="1365" w:type="dxa"/>
            <w:vAlign w:val="center"/>
          </w:tcPr>
          <w:p w14:paraId="65B55550" w14:textId="41D24520" w:rsidR="2C7A4C7E" w:rsidRDefault="2C7A4C7E" w:rsidP="2C7A4C7E">
            <w:pPr>
              <w:jc w:val="center"/>
            </w:pPr>
            <w:proofErr w:type="spellStart"/>
            <w:r w:rsidRPr="2C7A4C7E">
              <w:rPr>
                <w:rFonts w:ascii="Calibri" w:eastAsia="Calibri" w:hAnsi="Calibri" w:cs="Calibri"/>
              </w:rPr>
              <w:t>Sierman</w:t>
            </w:r>
            <w:proofErr w:type="spellEnd"/>
            <w:r w:rsidRPr="2C7A4C7E">
              <w:rPr>
                <w:rFonts w:ascii="Calibri" w:eastAsia="Calibri" w:hAnsi="Calibri" w:cs="Calibri"/>
              </w:rPr>
              <w:t xml:space="preserve"> </w:t>
            </w:r>
          </w:p>
        </w:tc>
        <w:tc>
          <w:tcPr>
            <w:tcW w:w="3375" w:type="dxa"/>
            <w:vAlign w:val="center"/>
          </w:tcPr>
          <w:p w14:paraId="113CDEF8" w14:textId="3287B1D6" w:rsidR="2C7A4C7E" w:rsidRDefault="2C7A4C7E" w:rsidP="2C7A4C7E">
            <w:pPr>
              <w:jc w:val="center"/>
            </w:pPr>
            <w:r w:rsidRPr="2C7A4C7E">
              <w:rPr>
                <w:rFonts w:ascii="Calibri" w:eastAsia="Calibri" w:hAnsi="Calibri" w:cs="Calibri"/>
              </w:rPr>
              <w:t xml:space="preserve">Consultant </w:t>
            </w:r>
          </w:p>
        </w:tc>
        <w:tc>
          <w:tcPr>
            <w:tcW w:w="1455" w:type="dxa"/>
            <w:vAlign w:val="center"/>
          </w:tcPr>
          <w:p w14:paraId="05FF3F24" w14:textId="4A38C80E" w:rsidR="2C7A4C7E" w:rsidRDefault="2C7A4C7E" w:rsidP="2C7A4C7E">
            <w:pPr>
              <w:jc w:val="center"/>
            </w:pPr>
            <w:r w:rsidRPr="2C7A4C7E">
              <w:rPr>
                <w:rFonts w:ascii="Calibri" w:eastAsia="Calibri" w:hAnsi="Calibri" w:cs="Calibri"/>
              </w:rPr>
              <w:t xml:space="preserve">Netherlands </w:t>
            </w:r>
          </w:p>
        </w:tc>
        <w:tc>
          <w:tcPr>
            <w:tcW w:w="1845" w:type="dxa"/>
            <w:vAlign w:val="center"/>
          </w:tcPr>
          <w:p w14:paraId="1F211F7A" w14:textId="5E621F8F" w:rsidR="2C7A4C7E" w:rsidRDefault="2C7A4C7E" w:rsidP="2C7A4C7E">
            <w:pPr>
              <w:jc w:val="center"/>
            </w:pPr>
            <w:r w:rsidRPr="2C7A4C7E">
              <w:rPr>
                <w:rFonts w:ascii="Calibri" w:eastAsia="Calibri" w:hAnsi="Calibri" w:cs="Calibri"/>
              </w:rPr>
              <w:t xml:space="preserve">Member </w:t>
            </w:r>
          </w:p>
        </w:tc>
      </w:tr>
    </w:tbl>
    <w:p w14:paraId="13716EBA" w14:textId="77777777" w:rsidR="00484966" w:rsidRDefault="00484966" w:rsidP="00484966">
      <w:pPr>
        <w:pStyle w:val="ListParagraph"/>
        <w:spacing w:after="150"/>
        <w:ind w:left="360"/>
        <w:rPr>
          <w:rFonts w:eastAsia="Times New Roman"/>
          <w:b/>
          <w:bCs/>
        </w:rPr>
      </w:pPr>
    </w:p>
    <w:p w14:paraId="4CB64902" w14:textId="2D3CE030" w:rsidR="037D919A" w:rsidRPr="008D3F48" w:rsidRDefault="037D919A" w:rsidP="6863DD7E">
      <w:pPr>
        <w:pStyle w:val="ListParagraph"/>
        <w:numPr>
          <w:ilvl w:val="0"/>
          <w:numId w:val="1"/>
        </w:numPr>
        <w:spacing w:after="150"/>
        <w:rPr>
          <w:rFonts w:eastAsia="Times New Roman"/>
          <w:b/>
          <w:bCs/>
        </w:rPr>
      </w:pPr>
      <w:r w:rsidRPr="6863DD7E">
        <w:rPr>
          <w:rFonts w:eastAsia="Times New Roman"/>
          <w:b/>
          <w:bCs/>
        </w:rPr>
        <w:t xml:space="preserve">References </w:t>
      </w:r>
    </w:p>
    <w:p w14:paraId="2EF81787" w14:textId="3563D534" w:rsidR="009E46DA" w:rsidRPr="0099105B" w:rsidRDefault="1DBB5994" w:rsidP="00132B57">
      <w:pPr>
        <w:spacing w:after="150"/>
        <w:rPr>
          <w:rFonts w:ascii="Calibri" w:eastAsia="Calibri" w:hAnsi="Calibri" w:cs="Calibri"/>
          <w:color w:val="0000FF"/>
          <w:u w:val="single"/>
        </w:rPr>
      </w:pPr>
      <w:r w:rsidRPr="0099105B">
        <w:rPr>
          <w:rFonts w:ascii="Calibri" w:eastAsia="Calibri" w:hAnsi="Calibri" w:cs="Calibri"/>
        </w:rPr>
        <w:t>Lin, D., Crabtree, J., Dillo, I. et al. The TRUST Principles for digital repositories. Sci Data 7, 144 (2020</w:t>
      </w:r>
      <w:r w:rsidRPr="0099105B">
        <w:rPr>
          <w:rFonts w:ascii="Calibri" w:eastAsia="Calibri" w:hAnsi="Calibri" w:cs="Calibri"/>
          <w:color w:val="222222"/>
        </w:rPr>
        <w:t xml:space="preserve">). </w:t>
      </w:r>
      <w:hyperlink r:id="rId16">
        <w:r w:rsidRPr="0099105B">
          <w:rPr>
            <w:rStyle w:val="Hyperlink"/>
            <w:rFonts w:ascii="Calibri" w:eastAsia="Calibri" w:hAnsi="Calibri" w:cs="Calibri"/>
          </w:rPr>
          <w:t>https://doi.org/10.1038/s41597-020-0486-7</w:t>
        </w:r>
      </w:hyperlink>
    </w:p>
    <w:sectPr w:rsidR="009E46DA" w:rsidRPr="00991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AB2A" w14:textId="77777777" w:rsidR="0039309C" w:rsidRDefault="0039309C" w:rsidP="00CD5800">
      <w:pPr>
        <w:spacing w:after="0" w:line="240" w:lineRule="auto"/>
      </w:pPr>
      <w:r>
        <w:separator/>
      </w:r>
    </w:p>
  </w:endnote>
  <w:endnote w:type="continuationSeparator" w:id="0">
    <w:p w14:paraId="64D064F0" w14:textId="77777777" w:rsidR="0039309C" w:rsidRDefault="0039309C" w:rsidP="00C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2639" w14:textId="77777777" w:rsidR="0039309C" w:rsidRDefault="0039309C" w:rsidP="00CD5800">
      <w:pPr>
        <w:spacing w:after="0" w:line="240" w:lineRule="auto"/>
      </w:pPr>
      <w:r>
        <w:separator/>
      </w:r>
    </w:p>
  </w:footnote>
  <w:footnote w:type="continuationSeparator" w:id="0">
    <w:p w14:paraId="57F01F2E" w14:textId="77777777" w:rsidR="0039309C" w:rsidRDefault="0039309C" w:rsidP="00CD58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IdNXNQ4CtlqRP" int2:id="QbpAxHPV">
      <int2:state int2:value="Rejected" int2:type="LegacyProofing"/>
    </int2:textHash>
    <int2:bookmark int2:bookmarkName="_Int_YZtYtvbq" int2:invalidationBookmarkName="" int2:hashCode="X5M4jZyMfinMOY" int2:id="uvB8Qx2q">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FE3"/>
    <w:multiLevelType w:val="hybridMultilevel"/>
    <w:tmpl w:val="95D0FBF8"/>
    <w:lvl w:ilvl="0" w:tplc="42C6F726">
      <w:start w:val="1"/>
      <w:numFmt w:val="decimal"/>
      <w:lvlText w:val="%1."/>
      <w:lvlJc w:val="left"/>
      <w:pPr>
        <w:ind w:left="2160" w:hanging="360"/>
      </w:pPr>
    </w:lvl>
    <w:lvl w:ilvl="1" w:tplc="17404096" w:tentative="1">
      <w:start w:val="1"/>
      <w:numFmt w:val="lowerLetter"/>
      <w:lvlText w:val="%2."/>
      <w:lvlJc w:val="left"/>
      <w:pPr>
        <w:ind w:left="2880" w:hanging="360"/>
      </w:pPr>
    </w:lvl>
    <w:lvl w:ilvl="2" w:tplc="10D8A5C4" w:tentative="1">
      <w:start w:val="1"/>
      <w:numFmt w:val="lowerRoman"/>
      <w:lvlText w:val="%3."/>
      <w:lvlJc w:val="right"/>
      <w:pPr>
        <w:ind w:left="3600" w:hanging="180"/>
      </w:pPr>
    </w:lvl>
    <w:lvl w:ilvl="3" w:tplc="C878486E" w:tentative="1">
      <w:start w:val="1"/>
      <w:numFmt w:val="decimal"/>
      <w:lvlText w:val="%4."/>
      <w:lvlJc w:val="left"/>
      <w:pPr>
        <w:ind w:left="4320" w:hanging="360"/>
      </w:pPr>
    </w:lvl>
    <w:lvl w:ilvl="4" w:tplc="2A08FC08" w:tentative="1">
      <w:start w:val="1"/>
      <w:numFmt w:val="lowerLetter"/>
      <w:lvlText w:val="%5."/>
      <w:lvlJc w:val="left"/>
      <w:pPr>
        <w:ind w:left="5040" w:hanging="360"/>
      </w:pPr>
    </w:lvl>
    <w:lvl w:ilvl="5" w:tplc="71D4423A" w:tentative="1">
      <w:start w:val="1"/>
      <w:numFmt w:val="lowerRoman"/>
      <w:lvlText w:val="%6."/>
      <w:lvlJc w:val="right"/>
      <w:pPr>
        <w:ind w:left="5760" w:hanging="180"/>
      </w:pPr>
    </w:lvl>
    <w:lvl w:ilvl="6" w:tplc="2A50C2F8" w:tentative="1">
      <w:start w:val="1"/>
      <w:numFmt w:val="decimal"/>
      <w:lvlText w:val="%7."/>
      <w:lvlJc w:val="left"/>
      <w:pPr>
        <w:ind w:left="6480" w:hanging="360"/>
      </w:pPr>
    </w:lvl>
    <w:lvl w:ilvl="7" w:tplc="5E185184" w:tentative="1">
      <w:start w:val="1"/>
      <w:numFmt w:val="lowerLetter"/>
      <w:lvlText w:val="%8."/>
      <w:lvlJc w:val="left"/>
      <w:pPr>
        <w:ind w:left="7200" w:hanging="360"/>
      </w:pPr>
    </w:lvl>
    <w:lvl w:ilvl="8" w:tplc="B1E8C0F0" w:tentative="1">
      <w:start w:val="1"/>
      <w:numFmt w:val="lowerRoman"/>
      <w:lvlText w:val="%9."/>
      <w:lvlJc w:val="right"/>
      <w:pPr>
        <w:ind w:left="7920" w:hanging="180"/>
      </w:pPr>
    </w:lvl>
  </w:abstractNum>
  <w:abstractNum w:abstractNumId="1" w15:restartNumberingAfterBreak="0">
    <w:nsid w:val="0C2938E1"/>
    <w:multiLevelType w:val="hybridMultilevel"/>
    <w:tmpl w:val="A836B57A"/>
    <w:lvl w:ilvl="0" w:tplc="900EDF8C">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5EFD2"/>
    <w:multiLevelType w:val="hybridMultilevel"/>
    <w:tmpl w:val="FFFFFFFF"/>
    <w:lvl w:ilvl="0" w:tplc="6734CBDE">
      <w:start w:val="1"/>
      <w:numFmt w:val="bullet"/>
      <w:lvlText w:val=""/>
      <w:lvlJc w:val="left"/>
      <w:pPr>
        <w:ind w:left="720" w:hanging="360"/>
      </w:pPr>
      <w:rPr>
        <w:rFonts w:ascii="Symbol" w:hAnsi="Symbol" w:hint="default"/>
      </w:rPr>
    </w:lvl>
    <w:lvl w:ilvl="1" w:tplc="A1FE0E6E">
      <w:start w:val="1"/>
      <w:numFmt w:val="bullet"/>
      <w:lvlText w:val="o"/>
      <w:lvlJc w:val="left"/>
      <w:pPr>
        <w:ind w:left="1440" w:hanging="360"/>
      </w:pPr>
      <w:rPr>
        <w:rFonts w:ascii="Courier New" w:hAnsi="Courier New" w:hint="default"/>
      </w:rPr>
    </w:lvl>
    <w:lvl w:ilvl="2" w:tplc="D8DACA4E">
      <w:start w:val="1"/>
      <w:numFmt w:val="bullet"/>
      <w:lvlText w:val=""/>
      <w:lvlJc w:val="left"/>
      <w:pPr>
        <w:ind w:left="2160" w:hanging="360"/>
      </w:pPr>
      <w:rPr>
        <w:rFonts w:ascii="Wingdings" w:hAnsi="Wingdings" w:hint="default"/>
      </w:rPr>
    </w:lvl>
    <w:lvl w:ilvl="3" w:tplc="8DFED7B4">
      <w:start w:val="1"/>
      <w:numFmt w:val="bullet"/>
      <w:lvlText w:val=""/>
      <w:lvlJc w:val="left"/>
      <w:pPr>
        <w:ind w:left="2880" w:hanging="360"/>
      </w:pPr>
      <w:rPr>
        <w:rFonts w:ascii="Symbol" w:hAnsi="Symbol" w:hint="default"/>
      </w:rPr>
    </w:lvl>
    <w:lvl w:ilvl="4" w:tplc="C46E2A78">
      <w:start w:val="1"/>
      <w:numFmt w:val="bullet"/>
      <w:lvlText w:val="o"/>
      <w:lvlJc w:val="left"/>
      <w:pPr>
        <w:ind w:left="3600" w:hanging="360"/>
      </w:pPr>
      <w:rPr>
        <w:rFonts w:ascii="Courier New" w:hAnsi="Courier New" w:hint="default"/>
      </w:rPr>
    </w:lvl>
    <w:lvl w:ilvl="5" w:tplc="BF98A0CA">
      <w:start w:val="1"/>
      <w:numFmt w:val="bullet"/>
      <w:lvlText w:val=""/>
      <w:lvlJc w:val="left"/>
      <w:pPr>
        <w:ind w:left="4320" w:hanging="360"/>
      </w:pPr>
      <w:rPr>
        <w:rFonts w:ascii="Wingdings" w:hAnsi="Wingdings" w:hint="default"/>
      </w:rPr>
    </w:lvl>
    <w:lvl w:ilvl="6" w:tplc="0E066210">
      <w:start w:val="1"/>
      <w:numFmt w:val="bullet"/>
      <w:lvlText w:val=""/>
      <w:lvlJc w:val="left"/>
      <w:pPr>
        <w:ind w:left="5040" w:hanging="360"/>
      </w:pPr>
      <w:rPr>
        <w:rFonts w:ascii="Symbol" w:hAnsi="Symbol" w:hint="default"/>
      </w:rPr>
    </w:lvl>
    <w:lvl w:ilvl="7" w:tplc="76C86A10">
      <w:start w:val="1"/>
      <w:numFmt w:val="bullet"/>
      <w:lvlText w:val="o"/>
      <w:lvlJc w:val="left"/>
      <w:pPr>
        <w:ind w:left="5760" w:hanging="360"/>
      </w:pPr>
      <w:rPr>
        <w:rFonts w:ascii="Courier New" w:hAnsi="Courier New" w:hint="default"/>
      </w:rPr>
    </w:lvl>
    <w:lvl w:ilvl="8" w:tplc="406CBA64">
      <w:start w:val="1"/>
      <w:numFmt w:val="bullet"/>
      <w:lvlText w:val=""/>
      <w:lvlJc w:val="left"/>
      <w:pPr>
        <w:ind w:left="6480" w:hanging="360"/>
      </w:pPr>
      <w:rPr>
        <w:rFonts w:ascii="Wingdings" w:hAnsi="Wingdings" w:hint="default"/>
      </w:rPr>
    </w:lvl>
  </w:abstractNum>
  <w:abstractNum w:abstractNumId="3" w15:restartNumberingAfterBreak="0">
    <w:nsid w:val="0E488A49"/>
    <w:multiLevelType w:val="hybridMultilevel"/>
    <w:tmpl w:val="FFFFFFFF"/>
    <w:lvl w:ilvl="0" w:tplc="36F6F886">
      <w:start w:val="5"/>
      <w:numFmt w:val="decimal"/>
      <w:lvlText w:val="%1."/>
      <w:lvlJc w:val="left"/>
      <w:pPr>
        <w:ind w:left="360" w:hanging="360"/>
      </w:pPr>
    </w:lvl>
    <w:lvl w:ilvl="1" w:tplc="F550A850">
      <w:start w:val="1"/>
      <w:numFmt w:val="lowerLetter"/>
      <w:lvlText w:val="%2."/>
      <w:lvlJc w:val="left"/>
      <w:pPr>
        <w:ind w:left="1080" w:hanging="360"/>
      </w:pPr>
    </w:lvl>
    <w:lvl w:ilvl="2" w:tplc="ACDC17F6">
      <w:start w:val="1"/>
      <w:numFmt w:val="lowerRoman"/>
      <w:lvlText w:val="%3."/>
      <w:lvlJc w:val="right"/>
      <w:pPr>
        <w:ind w:left="1800" w:hanging="180"/>
      </w:pPr>
    </w:lvl>
    <w:lvl w:ilvl="3" w:tplc="B9A22BFE">
      <w:start w:val="1"/>
      <w:numFmt w:val="decimal"/>
      <w:lvlText w:val="%4."/>
      <w:lvlJc w:val="left"/>
      <w:pPr>
        <w:ind w:left="2520" w:hanging="360"/>
      </w:pPr>
    </w:lvl>
    <w:lvl w:ilvl="4" w:tplc="3732DF2A">
      <w:start w:val="1"/>
      <w:numFmt w:val="lowerLetter"/>
      <w:lvlText w:val="%5."/>
      <w:lvlJc w:val="left"/>
      <w:pPr>
        <w:ind w:left="3240" w:hanging="360"/>
      </w:pPr>
    </w:lvl>
    <w:lvl w:ilvl="5" w:tplc="CC30E6DC">
      <w:start w:val="1"/>
      <w:numFmt w:val="lowerRoman"/>
      <w:lvlText w:val="%6."/>
      <w:lvlJc w:val="right"/>
      <w:pPr>
        <w:ind w:left="3960" w:hanging="180"/>
      </w:pPr>
    </w:lvl>
    <w:lvl w:ilvl="6" w:tplc="0EB8EC4C">
      <w:start w:val="1"/>
      <w:numFmt w:val="decimal"/>
      <w:lvlText w:val="%7."/>
      <w:lvlJc w:val="left"/>
      <w:pPr>
        <w:ind w:left="4680" w:hanging="360"/>
      </w:pPr>
    </w:lvl>
    <w:lvl w:ilvl="7" w:tplc="B7B89EA0">
      <w:start w:val="1"/>
      <w:numFmt w:val="lowerLetter"/>
      <w:lvlText w:val="%8."/>
      <w:lvlJc w:val="left"/>
      <w:pPr>
        <w:ind w:left="5400" w:hanging="360"/>
      </w:pPr>
    </w:lvl>
    <w:lvl w:ilvl="8" w:tplc="E9A27706">
      <w:start w:val="1"/>
      <w:numFmt w:val="lowerRoman"/>
      <w:lvlText w:val="%9."/>
      <w:lvlJc w:val="right"/>
      <w:pPr>
        <w:ind w:left="6120" w:hanging="180"/>
      </w:pPr>
    </w:lvl>
  </w:abstractNum>
  <w:abstractNum w:abstractNumId="4" w15:restartNumberingAfterBreak="0">
    <w:nsid w:val="119A6C2E"/>
    <w:multiLevelType w:val="multilevel"/>
    <w:tmpl w:val="B924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A4861"/>
    <w:multiLevelType w:val="multilevel"/>
    <w:tmpl w:val="E4AAD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51F88"/>
    <w:multiLevelType w:val="multilevel"/>
    <w:tmpl w:val="A7946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D64F7"/>
    <w:multiLevelType w:val="multilevel"/>
    <w:tmpl w:val="58D07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624DC"/>
    <w:multiLevelType w:val="hybridMultilevel"/>
    <w:tmpl w:val="FFFFFFFF"/>
    <w:lvl w:ilvl="0" w:tplc="2126F644">
      <w:start w:val="1"/>
      <w:numFmt w:val="decimal"/>
      <w:lvlText w:val="%1."/>
      <w:lvlJc w:val="left"/>
      <w:pPr>
        <w:ind w:left="360" w:hanging="360"/>
      </w:pPr>
    </w:lvl>
    <w:lvl w:ilvl="1" w:tplc="4738BD16">
      <w:start w:val="1"/>
      <w:numFmt w:val="lowerLetter"/>
      <w:lvlText w:val="%2."/>
      <w:lvlJc w:val="left"/>
      <w:pPr>
        <w:ind w:left="1080" w:hanging="360"/>
      </w:pPr>
    </w:lvl>
    <w:lvl w:ilvl="2" w:tplc="92CAEA56">
      <w:start w:val="1"/>
      <w:numFmt w:val="lowerRoman"/>
      <w:lvlText w:val="%3."/>
      <w:lvlJc w:val="right"/>
      <w:pPr>
        <w:ind w:left="1800" w:hanging="180"/>
      </w:pPr>
    </w:lvl>
    <w:lvl w:ilvl="3" w:tplc="6E72843E">
      <w:start w:val="1"/>
      <w:numFmt w:val="decimal"/>
      <w:lvlText w:val="%4."/>
      <w:lvlJc w:val="left"/>
      <w:pPr>
        <w:ind w:left="2520" w:hanging="360"/>
      </w:pPr>
    </w:lvl>
    <w:lvl w:ilvl="4" w:tplc="DA4886A4">
      <w:start w:val="1"/>
      <w:numFmt w:val="lowerLetter"/>
      <w:lvlText w:val="%5."/>
      <w:lvlJc w:val="left"/>
      <w:pPr>
        <w:ind w:left="3240" w:hanging="360"/>
      </w:pPr>
    </w:lvl>
    <w:lvl w:ilvl="5" w:tplc="D2DA91D8">
      <w:start w:val="1"/>
      <w:numFmt w:val="lowerRoman"/>
      <w:lvlText w:val="%6."/>
      <w:lvlJc w:val="right"/>
      <w:pPr>
        <w:ind w:left="3960" w:hanging="180"/>
      </w:pPr>
    </w:lvl>
    <w:lvl w:ilvl="6" w:tplc="768C78F2">
      <w:start w:val="1"/>
      <w:numFmt w:val="decimal"/>
      <w:lvlText w:val="%7."/>
      <w:lvlJc w:val="left"/>
      <w:pPr>
        <w:ind w:left="4680" w:hanging="360"/>
      </w:pPr>
    </w:lvl>
    <w:lvl w:ilvl="7" w:tplc="4BE4CCAE">
      <w:start w:val="1"/>
      <w:numFmt w:val="lowerLetter"/>
      <w:lvlText w:val="%8."/>
      <w:lvlJc w:val="left"/>
      <w:pPr>
        <w:ind w:left="5400" w:hanging="360"/>
      </w:pPr>
    </w:lvl>
    <w:lvl w:ilvl="8" w:tplc="E668ACEE">
      <w:start w:val="1"/>
      <w:numFmt w:val="lowerRoman"/>
      <w:lvlText w:val="%9."/>
      <w:lvlJc w:val="right"/>
      <w:pPr>
        <w:ind w:left="6120" w:hanging="180"/>
      </w:pPr>
    </w:lvl>
  </w:abstractNum>
  <w:abstractNum w:abstractNumId="9" w15:restartNumberingAfterBreak="0">
    <w:nsid w:val="24493328"/>
    <w:multiLevelType w:val="hybridMultilevel"/>
    <w:tmpl w:val="77BE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8A2FD"/>
    <w:multiLevelType w:val="hybridMultilevel"/>
    <w:tmpl w:val="FFFFFFFF"/>
    <w:lvl w:ilvl="0" w:tplc="FFFFFFFF">
      <w:start w:val="1"/>
      <w:numFmt w:val="decimal"/>
      <w:lvlText w:val="%1."/>
      <w:lvlJc w:val="left"/>
      <w:pPr>
        <w:ind w:left="360" w:hanging="360"/>
      </w:pPr>
    </w:lvl>
    <w:lvl w:ilvl="1" w:tplc="BAAE21D2">
      <w:start w:val="1"/>
      <w:numFmt w:val="lowerLetter"/>
      <w:lvlText w:val="%2."/>
      <w:lvlJc w:val="left"/>
      <w:pPr>
        <w:ind w:left="1080" w:hanging="360"/>
      </w:pPr>
    </w:lvl>
    <w:lvl w:ilvl="2" w:tplc="D7B86ACC">
      <w:start w:val="1"/>
      <w:numFmt w:val="lowerRoman"/>
      <w:lvlText w:val="%3."/>
      <w:lvlJc w:val="right"/>
      <w:pPr>
        <w:ind w:left="1800" w:hanging="180"/>
      </w:pPr>
    </w:lvl>
    <w:lvl w:ilvl="3" w:tplc="A2F4FDB0">
      <w:start w:val="1"/>
      <w:numFmt w:val="decimal"/>
      <w:lvlText w:val="%4."/>
      <w:lvlJc w:val="left"/>
      <w:pPr>
        <w:ind w:left="2520" w:hanging="360"/>
      </w:pPr>
    </w:lvl>
    <w:lvl w:ilvl="4" w:tplc="ED986986">
      <w:start w:val="1"/>
      <w:numFmt w:val="lowerLetter"/>
      <w:lvlText w:val="%5."/>
      <w:lvlJc w:val="left"/>
      <w:pPr>
        <w:ind w:left="3240" w:hanging="360"/>
      </w:pPr>
    </w:lvl>
    <w:lvl w:ilvl="5" w:tplc="90E63892">
      <w:start w:val="1"/>
      <w:numFmt w:val="lowerRoman"/>
      <w:lvlText w:val="%6."/>
      <w:lvlJc w:val="right"/>
      <w:pPr>
        <w:ind w:left="3960" w:hanging="180"/>
      </w:pPr>
    </w:lvl>
    <w:lvl w:ilvl="6" w:tplc="BF2EC732">
      <w:start w:val="1"/>
      <w:numFmt w:val="decimal"/>
      <w:lvlText w:val="%7."/>
      <w:lvlJc w:val="left"/>
      <w:pPr>
        <w:ind w:left="4680" w:hanging="360"/>
      </w:pPr>
    </w:lvl>
    <w:lvl w:ilvl="7" w:tplc="56B85364">
      <w:start w:val="1"/>
      <w:numFmt w:val="lowerLetter"/>
      <w:lvlText w:val="%8."/>
      <w:lvlJc w:val="left"/>
      <w:pPr>
        <w:ind w:left="5400" w:hanging="360"/>
      </w:pPr>
    </w:lvl>
    <w:lvl w:ilvl="8" w:tplc="9AC26CC0">
      <w:start w:val="1"/>
      <w:numFmt w:val="lowerRoman"/>
      <w:lvlText w:val="%9."/>
      <w:lvlJc w:val="right"/>
      <w:pPr>
        <w:ind w:left="6120" w:hanging="180"/>
      </w:pPr>
    </w:lvl>
  </w:abstractNum>
  <w:abstractNum w:abstractNumId="11" w15:restartNumberingAfterBreak="0">
    <w:nsid w:val="2C38568C"/>
    <w:multiLevelType w:val="hybridMultilevel"/>
    <w:tmpl w:val="FFFFFFFF"/>
    <w:lvl w:ilvl="0" w:tplc="1FC2D4C4">
      <w:start w:val="1"/>
      <w:numFmt w:val="decimal"/>
      <w:lvlText w:val="%1."/>
      <w:lvlJc w:val="left"/>
      <w:pPr>
        <w:ind w:left="720" w:hanging="360"/>
      </w:pPr>
    </w:lvl>
    <w:lvl w:ilvl="1" w:tplc="11A40C4A">
      <w:start w:val="1"/>
      <w:numFmt w:val="lowerLetter"/>
      <w:lvlText w:val="%2."/>
      <w:lvlJc w:val="left"/>
      <w:pPr>
        <w:ind w:left="1440" w:hanging="360"/>
      </w:pPr>
    </w:lvl>
    <w:lvl w:ilvl="2" w:tplc="E2323F40">
      <w:start w:val="1"/>
      <w:numFmt w:val="lowerRoman"/>
      <w:lvlText w:val="%3."/>
      <w:lvlJc w:val="right"/>
      <w:pPr>
        <w:ind w:left="2160" w:hanging="180"/>
      </w:pPr>
    </w:lvl>
    <w:lvl w:ilvl="3" w:tplc="D55CCEB4">
      <w:start w:val="1"/>
      <w:numFmt w:val="decimal"/>
      <w:lvlText w:val="%4."/>
      <w:lvlJc w:val="left"/>
      <w:pPr>
        <w:ind w:left="2880" w:hanging="360"/>
      </w:pPr>
    </w:lvl>
    <w:lvl w:ilvl="4" w:tplc="7FCE99B2">
      <w:start w:val="1"/>
      <w:numFmt w:val="lowerLetter"/>
      <w:lvlText w:val="%5."/>
      <w:lvlJc w:val="left"/>
      <w:pPr>
        <w:ind w:left="3600" w:hanging="360"/>
      </w:pPr>
    </w:lvl>
    <w:lvl w:ilvl="5" w:tplc="E960B516">
      <w:start w:val="1"/>
      <w:numFmt w:val="lowerRoman"/>
      <w:lvlText w:val="%6."/>
      <w:lvlJc w:val="right"/>
      <w:pPr>
        <w:ind w:left="4320" w:hanging="180"/>
      </w:pPr>
    </w:lvl>
    <w:lvl w:ilvl="6" w:tplc="B6E4D3FE">
      <w:start w:val="1"/>
      <w:numFmt w:val="decimal"/>
      <w:lvlText w:val="%7."/>
      <w:lvlJc w:val="left"/>
      <w:pPr>
        <w:ind w:left="5040" w:hanging="360"/>
      </w:pPr>
    </w:lvl>
    <w:lvl w:ilvl="7" w:tplc="6032BBFE">
      <w:start w:val="1"/>
      <w:numFmt w:val="lowerLetter"/>
      <w:lvlText w:val="%8."/>
      <w:lvlJc w:val="left"/>
      <w:pPr>
        <w:ind w:left="5760" w:hanging="360"/>
      </w:pPr>
    </w:lvl>
    <w:lvl w:ilvl="8" w:tplc="83501A98">
      <w:start w:val="1"/>
      <w:numFmt w:val="lowerRoman"/>
      <w:lvlText w:val="%9."/>
      <w:lvlJc w:val="right"/>
      <w:pPr>
        <w:ind w:left="6480" w:hanging="180"/>
      </w:pPr>
    </w:lvl>
  </w:abstractNum>
  <w:abstractNum w:abstractNumId="12" w15:restartNumberingAfterBreak="0">
    <w:nsid w:val="338E034D"/>
    <w:multiLevelType w:val="multilevel"/>
    <w:tmpl w:val="984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1B6FE"/>
    <w:multiLevelType w:val="hybridMultilevel"/>
    <w:tmpl w:val="FFFFFFFF"/>
    <w:lvl w:ilvl="0" w:tplc="39365B5C">
      <w:start w:val="1"/>
      <w:numFmt w:val="decimal"/>
      <w:lvlText w:val="%1."/>
      <w:lvlJc w:val="left"/>
      <w:pPr>
        <w:ind w:left="720" w:hanging="360"/>
      </w:pPr>
    </w:lvl>
    <w:lvl w:ilvl="1" w:tplc="3C32D228">
      <w:start w:val="1"/>
      <w:numFmt w:val="lowerLetter"/>
      <w:lvlText w:val="%2."/>
      <w:lvlJc w:val="left"/>
      <w:pPr>
        <w:ind w:left="1440" w:hanging="360"/>
      </w:pPr>
    </w:lvl>
    <w:lvl w:ilvl="2" w:tplc="E6587BFE">
      <w:start w:val="1"/>
      <w:numFmt w:val="lowerRoman"/>
      <w:lvlText w:val="%3."/>
      <w:lvlJc w:val="right"/>
      <w:pPr>
        <w:ind w:left="2160" w:hanging="180"/>
      </w:pPr>
    </w:lvl>
    <w:lvl w:ilvl="3" w:tplc="65F04510">
      <w:start w:val="1"/>
      <w:numFmt w:val="decimal"/>
      <w:lvlText w:val="%4."/>
      <w:lvlJc w:val="left"/>
      <w:pPr>
        <w:ind w:left="2880" w:hanging="360"/>
      </w:pPr>
    </w:lvl>
    <w:lvl w:ilvl="4" w:tplc="05EEEC66">
      <w:start w:val="1"/>
      <w:numFmt w:val="lowerLetter"/>
      <w:lvlText w:val="%5."/>
      <w:lvlJc w:val="left"/>
      <w:pPr>
        <w:ind w:left="3600" w:hanging="360"/>
      </w:pPr>
    </w:lvl>
    <w:lvl w:ilvl="5" w:tplc="8B9AFF50">
      <w:start w:val="1"/>
      <w:numFmt w:val="lowerRoman"/>
      <w:lvlText w:val="%6."/>
      <w:lvlJc w:val="right"/>
      <w:pPr>
        <w:ind w:left="4320" w:hanging="180"/>
      </w:pPr>
    </w:lvl>
    <w:lvl w:ilvl="6" w:tplc="4230BB3C">
      <w:start w:val="1"/>
      <w:numFmt w:val="decimal"/>
      <w:lvlText w:val="%7."/>
      <w:lvlJc w:val="left"/>
      <w:pPr>
        <w:ind w:left="5040" w:hanging="360"/>
      </w:pPr>
    </w:lvl>
    <w:lvl w:ilvl="7" w:tplc="A028AC4E">
      <w:start w:val="1"/>
      <w:numFmt w:val="lowerLetter"/>
      <w:lvlText w:val="%8."/>
      <w:lvlJc w:val="left"/>
      <w:pPr>
        <w:ind w:left="5760" w:hanging="360"/>
      </w:pPr>
    </w:lvl>
    <w:lvl w:ilvl="8" w:tplc="A6269382">
      <w:start w:val="1"/>
      <w:numFmt w:val="lowerRoman"/>
      <w:lvlText w:val="%9."/>
      <w:lvlJc w:val="right"/>
      <w:pPr>
        <w:ind w:left="6480" w:hanging="180"/>
      </w:pPr>
    </w:lvl>
  </w:abstractNum>
  <w:abstractNum w:abstractNumId="14" w15:restartNumberingAfterBreak="0">
    <w:nsid w:val="36CE32DE"/>
    <w:multiLevelType w:val="multilevel"/>
    <w:tmpl w:val="84BA43A2"/>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752146B"/>
    <w:multiLevelType w:val="multilevel"/>
    <w:tmpl w:val="F5BE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BBAE5"/>
    <w:multiLevelType w:val="hybridMultilevel"/>
    <w:tmpl w:val="FFFFFFFF"/>
    <w:lvl w:ilvl="0" w:tplc="2FDC9B1C">
      <w:start w:val="1"/>
      <w:numFmt w:val="decimal"/>
      <w:lvlText w:val="%1."/>
      <w:lvlJc w:val="left"/>
      <w:pPr>
        <w:ind w:left="360" w:hanging="360"/>
      </w:pPr>
    </w:lvl>
    <w:lvl w:ilvl="1" w:tplc="2B662B78">
      <w:start w:val="1"/>
      <w:numFmt w:val="lowerLetter"/>
      <w:lvlText w:val="%2."/>
      <w:lvlJc w:val="left"/>
      <w:pPr>
        <w:ind w:left="1080" w:hanging="360"/>
      </w:pPr>
    </w:lvl>
    <w:lvl w:ilvl="2" w:tplc="135C049C">
      <w:start w:val="1"/>
      <w:numFmt w:val="lowerRoman"/>
      <w:lvlText w:val="%3."/>
      <w:lvlJc w:val="right"/>
      <w:pPr>
        <w:ind w:left="1800" w:hanging="180"/>
      </w:pPr>
    </w:lvl>
    <w:lvl w:ilvl="3" w:tplc="32822ACE">
      <w:start w:val="1"/>
      <w:numFmt w:val="decimal"/>
      <w:lvlText w:val="%4."/>
      <w:lvlJc w:val="left"/>
      <w:pPr>
        <w:ind w:left="2520" w:hanging="360"/>
      </w:pPr>
    </w:lvl>
    <w:lvl w:ilvl="4" w:tplc="89C8378A">
      <w:start w:val="1"/>
      <w:numFmt w:val="lowerLetter"/>
      <w:lvlText w:val="%5."/>
      <w:lvlJc w:val="left"/>
      <w:pPr>
        <w:ind w:left="3240" w:hanging="360"/>
      </w:pPr>
    </w:lvl>
    <w:lvl w:ilvl="5" w:tplc="2700AED0">
      <w:start w:val="1"/>
      <w:numFmt w:val="lowerRoman"/>
      <w:lvlText w:val="%6."/>
      <w:lvlJc w:val="right"/>
      <w:pPr>
        <w:ind w:left="3960" w:hanging="180"/>
      </w:pPr>
    </w:lvl>
    <w:lvl w:ilvl="6" w:tplc="F74CC6B6">
      <w:start w:val="1"/>
      <w:numFmt w:val="decimal"/>
      <w:lvlText w:val="%7."/>
      <w:lvlJc w:val="left"/>
      <w:pPr>
        <w:ind w:left="4680" w:hanging="360"/>
      </w:pPr>
    </w:lvl>
    <w:lvl w:ilvl="7" w:tplc="CB3C3C52">
      <w:start w:val="1"/>
      <w:numFmt w:val="lowerLetter"/>
      <w:lvlText w:val="%8."/>
      <w:lvlJc w:val="left"/>
      <w:pPr>
        <w:ind w:left="5400" w:hanging="360"/>
      </w:pPr>
    </w:lvl>
    <w:lvl w:ilvl="8" w:tplc="6302A514">
      <w:start w:val="1"/>
      <w:numFmt w:val="lowerRoman"/>
      <w:lvlText w:val="%9."/>
      <w:lvlJc w:val="right"/>
      <w:pPr>
        <w:ind w:left="6120" w:hanging="180"/>
      </w:pPr>
    </w:lvl>
  </w:abstractNum>
  <w:abstractNum w:abstractNumId="17" w15:restartNumberingAfterBreak="0">
    <w:nsid w:val="4BF37F2D"/>
    <w:multiLevelType w:val="multilevel"/>
    <w:tmpl w:val="4A3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0D20C"/>
    <w:multiLevelType w:val="hybridMultilevel"/>
    <w:tmpl w:val="FFFFFFFF"/>
    <w:lvl w:ilvl="0" w:tplc="3EDA85D0">
      <w:start w:val="6"/>
      <w:numFmt w:val="decimal"/>
      <w:lvlText w:val="%1."/>
      <w:lvlJc w:val="left"/>
      <w:pPr>
        <w:ind w:left="360" w:hanging="360"/>
      </w:pPr>
    </w:lvl>
    <w:lvl w:ilvl="1" w:tplc="1F36B1F4">
      <w:start w:val="1"/>
      <w:numFmt w:val="lowerLetter"/>
      <w:lvlText w:val="%2."/>
      <w:lvlJc w:val="left"/>
      <w:pPr>
        <w:ind w:left="1080" w:hanging="360"/>
      </w:pPr>
    </w:lvl>
    <w:lvl w:ilvl="2" w:tplc="87AC70C0">
      <w:start w:val="1"/>
      <w:numFmt w:val="lowerRoman"/>
      <w:lvlText w:val="%3."/>
      <w:lvlJc w:val="right"/>
      <w:pPr>
        <w:ind w:left="1800" w:hanging="180"/>
      </w:pPr>
    </w:lvl>
    <w:lvl w:ilvl="3" w:tplc="D8281F2E">
      <w:start w:val="1"/>
      <w:numFmt w:val="decimal"/>
      <w:lvlText w:val="%4."/>
      <w:lvlJc w:val="left"/>
      <w:pPr>
        <w:ind w:left="2520" w:hanging="360"/>
      </w:pPr>
    </w:lvl>
    <w:lvl w:ilvl="4" w:tplc="ADB6CA02">
      <w:start w:val="1"/>
      <w:numFmt w:val="lowerLetter"/>
      <w:lvlText w:val="%5."/>
      <w:lvlJc w:val="left"/>
      <w:pPr>
        <w:ind w:left="3240" w:hanging="360"/>
      </w:pPr>
    </w:lvl>
    <w:lvl w:ilvl="5" w:tplc="30208FA4">
      <w:start w:val="1"/>
      <w:numFmt w:val="lowerRoman"/>
      <w:lvlText w:val="%6."/>
      <w:lvlJc w:val="right"/>
      <w:pPr>
        <w:ind w:left="3960" w:hanging="180"/>
      </w:pPr>
    </w:lvl>
    <w:lvl w:ilvl="6" w:tplc="202EEDB4">
      <w:start w:val="1"/>
      <w:numFmt w:val="decimal"/>
      <w:lvlText w:val="%7."/>
      <w:lvlJc w:val="left"/>
      <w:pPr>
        <w:ind w:left="4680" w:hanging="360"/>
      </w:pPr>
    </w:lvl>
    <w:lvl w:ilvl="7" w:tplc="B7163F90">
      <w:start w:val="1"/>
      <w:numFmt w:val="lowerLetter"/>
      <w:lvlText w:val="%8."/>
      <w:lvlJc w:val="left"/>
      <w:pPr>
        <w:ind w:left="5400" w:hanging="360"/>
      </w:pPr>
    </w:lvl>
    <w:lvl w:ilvl="8" w:tplc="F49CC07C">
      <w:start w:val="1"/>
      <w:numFmt w:val="lowerRoman"/>
      <w:lvlText w:val="%9."/>
      <w:lvlJc w:val="right"/>
      <w:pPr>
        <w:ind w:left="6120" w:hanging="180"/>
      </w:pPr>
    </w:lvl>
  </w:abstractNum>
  <w:abstractNum w:abstractNumId="19" w15:restartNumberingAfterBreak="0">
    <w:nsid w:val="55B98481"/>
    <w:multiLevelType w:val="hybridMultilevel"/>
    <w:tmpl w:val="FFFFFFFF"/>
    <w:lvl w:ilvl="0" w:tplc="D0365E30">
      <w:start w:val="1"/>
      <w:numFmt w:val="decimal"/>
      <w:lvlText w:val="%1."/>
      <w:lvlJc w:val="left"/>
      <w:pPr>
        <w:ind w:left="720" w:hanging="360"/>
      </w:pPr>
    </w:lvl>
    <w:lvl w:ilvl="1" w:tplc="CDEC94D0">
      <w:start w:val="1"/>
      <w:numFmt w:val="lowerLetter"/>
      <w:lvlText w:val="%2."/>
      <w:lvlJc w:val="left"/>
      <w:pPr>
        <w:ind w:left="1440" w:hanging="360"/>
      </w:pPr>
    </w:lvl>
    <w:lvl w:ilvl="2" w:tplc="55BA535A">
      <w:start w:val="1"/>
      <w:numFmt w:val="lowerRoman"/>
      <w:lvlText w:val="%3."/>
      <w:lvlJc w:val="right"/>
      <w:pPr>
        <w:ind w:left="2160" w:hanging="180"/>
      </w:pPr>
    </w:lvl>
    <w:lvl w:ilvl="3" w:tplc="230AAE88">
      <w:start w:val="1"/>
      <w:numFmt w:val="decimal"/>
      <w:lvlText w:val="%4."/>
      <w:lvlJc w:val="left"/>
      <w:pPr>
        <w:ind w:left="2880" w:hanging="360"/>
      </w:pPr>
    </w:lvl>
    <w:lvl w:ilvl="4" w:tplc="3AF2D462">
      <w:start w:val="1"/>
      <w:numFmt w:val="lowerLetter"/>
      <w:lvlText w:val="%5."/>
      <w:lvlJc w:val="left"/>
      <w:pPr>
        <w:ind w:left="3600" w:hanging="360"/>
      </w:pPr>
    </w:lvl>
    <w:lvl w:ilvl="5" w:tplc="5C326E54">
      <w:start w:val="1"/>
      <w:numFmt w:val="lowerRoman"/>
      <w:lvlText w:val="%6."/>
      <w:lvlJc w:val="right"/>
      <w:pPr>
        <w:ind w:left="4320" w:hanging="180"/>
      </w:pPr>
    </w:lvl>
    <w:lvl w:ilvl="6" w:tplc="2DAA3D60">
      <w:start w:val="1"/>
      <w:numFmt w:val="decimal"/>
      <w:lvlText w:val="%7."/>
      <w:lvlJc w:val="left"/>
      <w:pPr>
        <w:ind w:left="5040" w:hanging="360"/>
      </w:pPr>
    </w:lvl>
    <w:lvl w:ilvl="7" w:tplc="EF82102E">
      <w:start w:val="1"/>
      <w:numFmt w:val="lowerLetter"/>
      <w:lvlText w:val="%8."/>
      <w:lvlJc w:val="left"/>
      <w:pPr>
        <w:ind w:left="5760" w:hanging="360"/>
      </w:pPr>
    </w:lvl>
    <w:lvl w:ilvl="8" w:tplc="2D42828A">
      <w:start w:val="1"/>
      <w:numFmt w:val="lowerRoman"/>
      <w:lvlText w:val="%9."/>
      <w:lvlJc w:val="right"/>
      <w:pPr>
        <w:ind w:left="6480" w:hanging="180"/>
      </w:pPr>
    </w:lvl>
  </w:abstractNum>
  <w:abstractNum w:abstractNumId="20" w15:restartNumberingAfterBreak="0">
    <w:nsid w:val="65B5261B"/>
    <w:multiLevelType w:val="hybridMultilevel"/>
    <w:tmpl w:val="3EE8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6227B"/>
    <w:multiLevelType w:val="multilevel"/>
    <w:tmpl w:val="0040E2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1140C0"/>
    <w:multiLevelType w:val="hybridMultilevel"/>
    <w:tmpl w:val="FFFFFFFF"/>
    <w:lvl w:ilvl="0" w:tplc="5A3C11F2">
      <w:start w:val="1"/>
      <w:numFmt w:val="decimal"/>
      <w:lvlText w:val="%1."/>
      <w:lvlJc w:val="left"/>
      <w:pPr>
        <w:ind w:left="360" w:hanging="360"/>
      </w:pPr>
    </w:lvl>
    <w:lvl w:ilvl="1" w:tplc="F0DCF0EE">
      <w:start w:val="1"/>
      <w:numFmt w:val="lowerLetter"/>
      <w:lvlText w:val="%2."/>
      <w:lvlJc w:val="left"/>
      <w:pPr>
        <w:ind w:left="1080" w:hanging="360"/>
      </w:pPr>
    </w:lvl>
    <w:lvl w:ilvl="2" w:tplc="7FD23A6C">
      <w:start w:val="1"/>
      <w:numFmt w:val="lowerRoman"/>
      <w:lvlText w:val="%3."/>
      <w:lvlJc w:val="right"/>
      <w:pPr>
        <w:ind w:left="1800" w:hanging="180"/>
      </w:pPr>
    </w:lvl>
    <w:lvl w:ilvl="3" w:tplc="9244CEDA">
      <w:start w:val="1"/>
      <w:numFmt w:val="decimal"/>
      <w:lvlText w:val="%4."/>
      <w:lvlJc w:val="left"/>
      <w:pPr>
        <w:ind w:left="2520" w:hanging="360"/>
      </w:pPr>
    </w:lvl>
    <w:lvl w:ilvl="4" w:tplc="0CF0A854">
      <w:start w:val="1"/>
      <w:numFmt w:val="lowerLetter"/>
      <w:lvlText w:val="%5."/>
      <w:lvlJc w:val="left"/>
      <w:pPr>
        <w:ind w:left="3240" w:hanging="360"/>
      </w:pPr>
    </w:lvl>
    <w:lvl w:ilvl="5" w:tplc="423C68C8">
      <w:start w:val="1"/>
      <w:numFmt w:val="lowerRoman"/>
      <w:lvlText w:val="%6."/>
      <w:lvlJc w:val="right"/>
      <w:pPr>
        <w:ind w:left="3960" w:hanging="180"/>
      </w:pPr>
    </w:lvl>
    <w:lvl w:ilvl="6" w:tplc="1B0ABBF6">
      <w:start w:val="1"/>
      <w:numFmt w:val="decimal"/>
      <w:lvlText w:val="%7."/>
      <w:lvlJc w:val="left"/>
      <w:pPr>
        <w:ind w:left="4680" w:hanging="360"/>
      </w:pPr>
    </w:lvl>
    <w:lvl w:ilvl="7" w:tplc="604E0EA2">
      <w:start w:val="1"/>
      <w:numFmt w:val="lowerLetter"/>
      <w:lvlText w:val="%8."/>
      <w:lvlJc w:val="left"/>
      <w:pPr>
        <w:ind w:left="5400" w:hanging="360"/>
      </w:pPr>
    </w:lvl>
    <w:lvl w:ilvl="8" w:tplc="A1109564">
      <w:start w:val="1"/>
      <w:numFmt w:val="lowerRoman"/>
      <w:lvlText w:val="%9."/>
      <w:lvlJc w:val="right"/>
      <w:pPr>
        <w:ind w:left="6120" w:hanging="180"/>
      </w:pPr>
    </w:lvl>
  </w:abstractNum>
  <w:abstractNum w:abstractNumId="23" w15:restartNumberingAfterBreak="0">
    <w:nsid w:val="759347B0"/>
    <w:multiLevelType w:val="multilevel"/>
    <w:tmpl w:val="FAF8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6304125">
    <w:abstractNumId w:val="18"/>
  </w:num>
  <w:num w:numId="2" w16cid:durableId="324625826">
    <w:abstractNumId w:val="3"/>
  </w:num>
  <w:num w:numId="3" w16cid:durableId="1399942101">
    <w:abstractNumId w:val="16"/>
  </w:num>
  <w:num w:numId="4" w16cid:durableId="602804327">
    <w:abstractNumId w:val="8"/>
  </w:num>
  <w:num w:numId="5" w16cid:durableId="463161445">
    <w:abstractNumId w:val="19"/>
  </w:num>
  <w:num w:numId="6" w16cid:durableId="1496723586">
    <w:abstractNumId w:val="22"/>
  </w:num>
  <w:num w:numId="7" w16cid:durableId="1258708885">
    <w:abstractNumId w:val="11"/>
  </w:num>
  <w:num w:numId="8" w16cid:durableId="1973369151">
    <w:abstractNumId w:val="2"/>
  </w:num>
  <w:num w:numId="9" w16cid:durableId="1392266538">
    <w:abstractNumId w:val="10"/>
  </w:num>
  <w:num w:numId="10" w16cid:durableId="1973823504">
    <w:abstractNumId w:val="13"/>
  </w:num>
  <w:num w:numId="11" w16cid:durableId="1204249610">
    <w:abstractNumId w:val="23"/>
  </w:num>
  <w:num w:numId="12" w16cid:durableId="1452743179">
    <w:abstractNumId w:val="21"/>
  </w:num>
  <w:num w:numId="13" w16cid:durableId="1280646345">
    <w:abstractNumId w:val="17"/>
  </w:num>
  <w:num w:numId="14" w16cid:durableId="915089040">
    <w:abstractNumId w:val="7"/>
  </w:num>
  <w:num w:numId="15" w16cid:durableId="1505822365">
    <w:abstractNumId w:val="12"/>
  </w:num>
  <w:num w:numId="16" w16cid:durableId="1182625163">
    <w:abstractNumId w:val="1"/>
  </w:num>
  <w:num w:numId="17" w16cid:durableId="745957888">
    <w:abstractNumId w:val="15"/>
  </w:num>
  <w:num w:numId="18" w16cid:durableId="1259754002">
    <w:abstractNumId w:val="6"/>
  </w:num>
  <w:num w:numId="19" w16cid:durableId="1378578420">
    <w:abstractNumId w:val="5"/>
  </w:num>
  <w:num w:numId="20" w16cid:durableId="589193853">
    <w:abstractNumId w:val="14"/>
  </w:num>
  <w:num w:numId="21" w16cid:durableId="339699647">
    <w:abstractNumId w:val="4"/>
  </w:num>
  <w:num w:numId="22" w16cid:durableId="509219594">
    <w:abstractNumId w:val="0"/>
  </w:num>
  <w:num w:numId="23" w16cid:durableId="742218291">
    <w:abstractNumId w:val="9"/>
  </w:num>
  <w:num w:numId="24" w16cid:durableId="4065373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8E"/>
    <w:rsid w:val="00000D91"/>
    <w:rsid w:val="00016696"/>
    <w:rsid w:val="00016B54"/>
    <w:rsid w:val="00017A6E"/>
    <w:rsid w:val="0002705C"/>
    <w:rsid w:val="0003284F"/>
    <w:rsid w:val="000712E5"/>
    <w:rsid w:val="00084855"/>
    <w:rsid w:val="00084C29"/>
    <w:rsid w:val="000B5891"/>
    <w:rsid w:val="00132B57"/>
    <w:rsid w:val="00156F43"/>
    <w:rsid w:val="00162492"/>
    <w:rsid w:val="0018157C"/>
    <w:rsid w:val="0018578B"/>
    <w:rsid w:val="00196D1A"/>
    <w:rsid w:val="00264B06"/>
    <w:rsid w:val="0026628E"/>
    <w:rsid w:val="002804FA"/>
    <w:rsid w:val="00281DF1"/>
    <w:rsid w:val="002825BD"/>
    <w:rsid w:val="00285E61"/>
    <w:rsid w:val="00295079"/>
    <w:rsid w:val="002A482A"/>
    <w:rsid w:val="002B729C"/>
    <w:rsid w:val="002C7AD9"/>
    <w:rsid w:val="002D33E6"/>
    <w:rsid w:val="002F22E7"/>
    <w:rsid w:val="002F6F78"/>
    <w:rsid w:val="0030152A"/>
    <w:rsid w:val="00306336"/>
    <w:rsid w:val="00323633"/>
    <w:rsid w:val="00343BEF"/>
    <w:rsid w:val="00363BC1"/>
    <w:rsid w:val="00365C67"/>
    <w:rsid w:val="0039309C"/>
    <w:rsid w:val="00393C73"/>
    <w:rsid w:val="00394051"/>
    <w:rsid w:val="00398CA0"/>
    <w:rsid w:val="003A004B"/>
    <w:rsid w:val="003B329F"/>
    <w:rsid w:val="003B6EE4"/>
    <w:rsid w:val="003C5593"/>
    <w:rsid w:val="003D0218"/>
    <w:rsid w:val="003D40EC"/>
    <w:rsid w:val="004066F9"/>
    <w:rsid w:val="00406DBC"/>
    <w:rsid w:val="00432A14"/>
    <w:rsid w:val="00450938"/>
    <w:rsid w:val="00452388"/>
    <w:rsid w:val="00462D65"/>
    <w:rsid w:val="004644A0"/>
    <w:rsid w:val="00484966"/>
    <w:rsid w:val="00495DB4"/>
    <w:rsid w:val="004A780E"/>
    <w:rsid w:val="004B06CA"/>
    <w:rsid w:val="004B4A13"/>
    <w:rsid w:val="004C1DB7"/>
    <w:rsid w:val="005442E5"/>
    <w:rsid w:val="0056049A"/>
    <w:rsid w:val="005660ED"/>
    <w:rsid w:val="005732B1"/>
    <w:rsid w:val="005A7FDE"/>
    <w:rsid w:val="005C05EA"/>
    <w:rsid w:val="005F1C4E"/>
    <w:rsid w:val="00604E85"/>
    <w:rsid w:val="00627554"/>
    <w:rsid w:val="00642B07"/>
    <w:rsid w:val="00654AC8"/>
    <w:rsid w:val="006921EC"/>
    <w:rsid w:val="006C684C"/>
    <w:rsid w:val="006E0D34"/>
    <w:rsid w:val="006E47F2"/>
    <w:rsid w:val="006E51DE"/>
    <w:rsid w:val="0071796E"/>
    <w:rsid w:val="00721A31"/>
    <w:rsid w:val="007403DB"/>
    <w:rsid w:val="0077029D"/>
    <w:rsid w:val="007D1FF3"/>
    <w:rsid w:val="007F03E4"/>
    <w:rsid w:val="007F2C1D"/>
    <w:rsid w:val="007F56FE"/>
    <w:rsid w:val="00813B5C"/>
    <w:rsid w:val="00833B5A"/>
    <w:rsid w:val="00846A4E"/>
    <w:rsid w:val="008B2D56"/>
    <w:rsid w:val="008C16D1"/>
    <w:rsid w:val="008D3F48"/>
    <w:rsid w:val="008F004F"/>
    <w:rsid w:val="008F5634"/>
    <w:rsid w:val="009306C9"/>
    <w:rsid w:val="00936333"/>
    <w:rsid w:val="00945D09"/>
    <w:rsid w:val="009621A5"/>
    <w:rsid w:val="00970925"/>
    <w:rsid w:val="009754E4"/>
    <w:rsid w:val="009815EB"/>
    <w:rsid w:val="0099105B"/>
    <w:rsid w:val="00997E78"/>
    <w:rsid w:val="009B388B"/>
    <w:rsid w:val="009C7D6A"/>
    <w:rsid w:val="009E46DA"/>
    <w:rsid w:val="009F7A34"/>
    <w:rsid w:val="00A44962"/>
    <w:rsid w:val="00A4790D"/>
    <w:rsid w:val="00A9234D"/>
    <w:rsid w:val="00AC306E"/>
    <w:rsid w:val="00AC44A8"/>
    <w:rsid w:val="00AC729C"/>
    <w:rsid w:val="00AD7B33"/>
    <w:rsid w:val="00AF78CF"/>
    <w:rsid w:val="00AF7C38"/>
    <w:rsid w:val="00B123D4"/>
    <w:rsid w:val="00B13DC1"/>
    <w:rsid w:val="00B163A3"/>
    <w:rsid w:val="00B34CB6"/>
    <w:rsid w:val="00B358BF"/>
    <w:rsid w:val="00B363F5"/>
    <w:rsid w:val="00B43B41"/>
    <w:rsid w:val="00B45BC1"/>
    <w:rsid w:val="00B620D1"/>
    <w:rsid w:val="00B67040"/>
    <w:rsid w:val="00B86E20"/>
    <w:rsid w:val="00B928AF"/>
    <w:rsid w:val="00BA3082"/>
    <w:rsid w:val="00BA58AB"/>
    <w:rsid w:val="00BE692A"/>
    <w:rsid w:val="00BF39A3"/>
    <w:rsid w:val="00C059C1"/>
    <w:rsid w:val="00C06774"/>
    <w:rsid w:val="00C15454"/>
    <w:rsid w:val="00C27C08"/>
    <w:rsid w:val="00C311B2"/>
    <w:rsid w:val="00C6470D"/>
    <w:rsid w:val="00C76DDF"/>
    <w:rsid w:val="00C873CF"/>
    <w:rsid w:val="00C9407A"/>
    <w:rsid w:val="00CB02AE"/>
    <w:rsid w:val="00CB2E22"/>
    <w:rsid w:val="00CC6C3F"/>
    <w:rsid w:val="00CD0BB6"/>
    <w:rsid w:val="00CD5800"/>
    <w:rsid w:val="00D1518E"/>
    <w:rsid w:val="00D16658"/>
    <w:rsid w:val="00D322A9"/>
    <w:rsid w:val="00D51775"/>
    <w:rsid w:val="00DE5B41"/>
    <w:rsid w:val="00E0147D"/>
    <w:rsid w:val="00E10BBC"/>
    <w:rsid w:val="00E410B9"/>
    <w:rsid w:val="00E50172"/>
    <w:rsid w:val="00E72DDA"/>
    <w:rsid w:val="00E74615"/>
    <w:rsid w:val="00E85835"/>
    <w:rsid w:val="00EA61DA"/>
    <w:rsid w:val="00EE75AD"/>
    <w:rsid w:val="00F27290"/>
    <w:rsid w:val="00F942CF"/>
    <w:rsid w:val="00FB3D66"/>
    <w:rsid w:val="01017EFA"/>
    <w:rsid w:val="0145A4B8"/>
    <w:rsid w:val="0146B45E"/>
    <w:rsid w:val="01C2FECD"/>
    <w:rsid w:val="01E6A9E9"/>
    <w:rsid w:val="01F19B4A"/>
    <w:rsid w:val="02986983"/>
    <w:rsid w:val="037D919A"/>
    <w:rsid w:val="03AE679C"/>
    <w:rsid w:val="03BA0146"/>
    <w:rsid w:val="04984211"/>
    <w:rsid w:val="050557C0"/>
    <w:rsid w:val="051D153D"/>
    <w:rsid w:val="0564370D"/>
    <w:rsid w:val="064437C5"/>
    <w:rsid w:val="06952708"/>
    <w:rsid w:val="0697934D"/>
    <w:rsid w:val="06A432A9"/>
    <w:rsid w:val="06A9A6DF"/>
    <w:rsid w:val="06B8E59E"/>
    <w:rsid w:val="06C10F92"/>
    <w:rsid w:val="06EB9115"/>
    <w:rsid w:val="071F80D9"/>
    <w:rsid w:val="076F896B"/>
    <w:rsid w:val="0770C07E"/>
    <w:rsid w:val="07931CE5"/>
    <w:rsid w:val="07B065EA"/>
    <w:rsid w:val="08401A6B"/>
    <w:rsid w:val="087001B2"/>
    <w:rsid w:val="08C616D2"/>
    <w:rsid w:val="090C90DF"/>
    <w:rsid w:val="090CDAE7"/>
    <w:rsid w:val="09520795"/>
    <w:rsid w:val="09B60BB2"/>
    <w:rsid w:val="09DBD36B"/>
    <w:rsid w:val="0A0BD213"/>
    <w:rsid w:val="0A1B6357"/>
    <w:rsid w:val="0A61E733"/>
    <w:rsid w:val="0AA86140"/>
    <w:rsid w:val="0AE6D69F"/>
    <w:rsid w:val="0B63A538"/>
    <w:rsid w:val="0C34642F"/>
    <w:rsid w:val="0CB5A1B7"/>
    <w:rsid w:val="0D52C6C4"/>
    <w:rsid w:val="0E54A67F"/>
    <w:rsid w:val="0E897CD5"/>
    <w:rsid w:val="0F153F49"/>
    <w:rsid w:val="0F8E420B"/>
    <w:rsid w:val="102585B0"/>
    <w:rsid w:val="10DEDCFE"/>
    <w:rsid w:val="11125668"/>
    <w:rsid w:val="11C2AA70"/>
    <w:rsid w:val="11D13511"/>
    <w:rsid w:val="12F9224C"/>
    <w:rsid w:val="13074806"/>
    <w:rsid w:val="132817A2"/>
    <w:rsid w:val="132CD91C"/>
    <w:rsid w:val="13671DCD"/>
    <w:rsid w:val="13A84554"/>
    <w:rsid w:val="13DC4051"/>
    <w:rsid w:val="1447A008"/>
    <w:rsid w:val="14EDAE7A"/>
    <w:rsid w:val="153980A5"/>
    <w:rsid w:val="15CE9867"/>
    <w:rsid w:val="15D8C4A8"/>
    <w:rsid w:val="15E24255"/>
    <w:rsid w:val="15E8E5CA"/>
    <w:rsid w:val="15FC98C6"/>
    <w:rsid w:val="1656DA28"/>
    <w:rsid w:val="176A68C8"/>
    <w:rsid w:val="178ED1CE"/>
    <w:rsid w:val="17A17A0A"/>
    <w:rsid w:val="18BF7E76"/>
    <w:rsid w:val="192AA22F"/>
    <w:rsid w:val="19326BF5"/>
    <w:rsid w:val="1946A9CD"/>
    <w:rsid w:val="194F3C6E"/>
    <w:rsid w:val="19A32371"/>
    <w:rsid w:val="19ED81CD"/>
    <w:rsid w:val="19FF58F1"/>
    <w:rsid w:val="1A714BFA"/>
    <w:rsid w:val="1A7FF883"/>
    <w:rsid w:val="1AB6E18C"/>
    <w:rsid w:val="1B81283A"/>
    <w:rsid w:val="1BAAA47F"/>
    <w:rsid w:val="1BC98354"/>
    <w:rsid w:val="1C4A87F9"/>
    <w:rsid w:val="1CA7495E"/>
    <w:rsid w:val="1CBCCD60"/>
    <w:rsid w:val="1CD6E76E"/>
    <w:rsid w:val="1D306DEE"/>
    <w:rsid w:val="1D372F9D"/>
    <w:rsid w:val="1DBB5994"/>
    <w:rsid w:val="1DF66FD4"/>
    <w:rsid w:val="1E1C7124"/>
    <w:rsid w:val="1E2A2059"/>
    <w:rsid w:val="1E571DD1"/>
    <w:rsid w:val="1E9FA09F"/>
    <w:rsid w:val="1EAC575C"/>
    <w:rsid w:val="1EADEA86"/>
    <w:rsid w:val="1EB8C8FC"/>
    <w:rsid w:val="1F2EBFFA"/>
    <w:rsid w:val="1FDF92DA"/>
    <w:rsid w:val="2043E1E0"/>
    <w:rsid w:val="206CDACB"/>
    <w:rsid w:val="20A60422"/>
    <w:rsid w:val="211DF91C"/>
    <w:rsid w:val="212F33F3"/>
    <w:rsid w:val="21414785"/>
    <w:rsid w:val="216C64E8"/>
    <w:rsid w:val="21C414C2"/>
    <w:rsid w:val="21D5CF59"/>
    <w:rsid w:val="21FC2BEE"/>
    <w:rsid w:val="222CA0EA"/>
    <w:rsid w:val="22C1F371"/>
    <w:rsid w:val="22D68C21"/>
    <w:rsid w:val="22D71B2A"/>
    <w:rsid w:val="23A47B8D"/>
    <w:rsid w:val="2418D602"/>
    <w:rsid w:val="246700C8"/>
    <w:rsid w:val="246D54D6"/>
    <w:rsid w:val="2482FA2E"/>
    <w:rsid w:val="24882D84"/>
    <w:rsid w:val="24B303FD"/>
    <w:rsid w:val="251E10D3"/>
    <w:rsid w:val="25D460BD"/>
    <w:rsid w:val="264ED45E"/>
    <w:rsid w:val="26FADDD6"/>
    <w:rsid w:val="27856411"/>
    <w:rsid w:val="278D3AA0"/>
    <w:rsid w:val="27956494"/>
    <w:rsid w:val="279E7577"/>
    <w:rsid w:val="2854CCCC"/>
    <w:rsid w:val="286FC2BC"/>
    <w:rsid w:val="28ACF5DD"/>
    <w:rsid w:val="29E96FC5"/>
    <w:rsid w:val="29F6F789"/>
    <w:rsid w:val="2A088895"/>
    <w:rsid w:val="2A14E06E"/>
    <w:rsid w:val="2AD7FAC6"/>
    <w:rsid w:val="2AF7688A"/>
    <w:rsid w:val="2B224581"/>
    <w:rsid w:val="2BA7637E"/>
    <w:rsid w:val="2C783FA1"/>
    <w:rsid w:val="2C7A4C7E"/>
    <w:rsid w:val="2D19F408"/>
    <w:rsid w:val="2D2E984B"/>
    <w:rsid w:val="2D648630"/>
    <w:rsid w:val="2DEC9B55"/>
    <w:rsid w:val="2E226D60"/>
    <w:rsid w:val="2EB5C469"/>
    <w:rsid w:val="2EE2F3A4"/>
    <w:rsid w:val="2F00DBB8"/>
    <w:rsid w:val="2FC38874"/>
    <w:rsid w:val="2FFF5F13"/>
    <w:rsid w:val="3026E5B7"/>
    <w:rsid w:val="304CF94F"/>
    <w:rsid w:val="30598250"/>
    <w:rsid w:val="31128FD0"/>
    <w:rsid w:val="31BBACE4"/>
    <w:rsid w:val="3245BA0C"/>
    <w:rsid w:val="32AE6031"/>
    <w:rsid w:val="32C2E3BA"/>
    <w:rsid w:val="32F13F98"/>
    <w:rsid w:val="331247E1"/>
    <w:rsid w:val="33A13A8C"/>
    <w:rsid w:val="33A407AB"/>
    <w:rsid w:val="33E6829B"/>
    <w:rsid w:val="34025D39"/>
    <w:rsid w:val="344C3019"/>
    <w:rsid w:val="3481787F"/>
    <w:rsid w:val="348B4266"/>
    <w:rsid w:val="34AE1842"/>
    <w:rsid w:val="352CF373"/>
    <w:rsid w:val="36078E09"/>
    <w:rsid w:val="36258774"/>
    <w:rsid w:val="36578500"/>
    <w:rsid w:val="36CB56B8"/>
    <w:rsid w:val="3768A8F7"/>
    <w:rsid w:val="3832DBEE"/>
    <w:rsid w:val="38BD1299"/>
    <w:rsid w:val="3954AE86"/>
    <w:rsid w:val="39697044"/>
    <w:rsid w:val="39F87710"/>
    <w:rsid w:val="3AE32920"/>
    <w:rsid w:val="3AE94913"/>
    <w:rsid w:val="3BFE9744"/>
    <w:rsid w:val="3C4CE7F7"/>
    <w:rsid w:val="3C88E31F"/>
    <w:rsid w:val="3C9821DE"/>
    <w:rsid w:val="3D07B455"/>
    <w:rsid w:val="3D5D8E43"/>
    <w:rsid w:val="3D91FF08"/>
    <w:rsid w:val="3DBF4466"/>
    <w:rsid w:val="3DDDC998"/>
    <w:rsid w:val="3E129FEE"/>
    <w:rsid w:val="3E2C70D9"/>
    <w:rsid w:val="3EAC85F4"/>
    <w:rsid w:val="3F2C541D"/>
    <w:rsid w:val="3F660118"/>
    <w:rsid w:val="3F7A8CF9"/>
    <w:rsid w:val="408F6746"/>
    <w:rsid w:val="40F6E528"/>
    <w:rsid w:val="41532851"/>
    <w:rsid w:val="422CC8CC"/>
    <w:rsid w:val="4262B3CD"/>
    <w:rsid w:val="42E9DF24"/>
    <w:rsid w:val="43BC8C34"/>
    <w:rsid w:val="441761C3"/>
    <w:rsid w:val="44D88071"/>
    <w:rsid w:val="452F62AC"/>
    <w:rsid w:val="456C9382"/>
    <w:rsid w:val="45850D9E"/>
    <w:rsid w:val="4585A3A2"/>
    <w:rsid w:val="458C4CB8"/>
    <w:rsid w:val="46419742"/>
    <w:rsid w:val="46A41E74"/>
    <w:rsid w:val="46FEA8CA"/>
    <w:rsid w:val="470863E3"/>
    <w:rsid w:val="47199EBA"/>
    <w:rsid w:val="4808BCD0"/>
    <w:rsid w:val="481F4EAF"/>
    <w:rsid w:val="484686A7"/>
    <w:rsid w:val="487AB7FF"/>
    <w:rsid w:val="48B8E155"/>
    <w:rsid w:val="48D786A0"/>
    <w:rsid w:val="494A741F"/>
    <w:rsid w:val="495DC2E7"/>
    <w:rsid w:val="4987DFBD"/>
    <w:rsid w:val="4B29F77E"/>
    <w:rsid w:val="4B46827F"/>
    <w:rsid w:val="4BDBD506"/>
    <w:rsid w:val="4C658876"/>
    <w:rsid w:val="4C7C5182"/>
    <w:rsid w:val="4C8214E1"/>
    <w:rsid w:val="4C87D3DF"/>
    <w:rsid w:val="4CAE45A8"/>
    <w:rsid w:val="4CB93CA7"/>
    <w:rsid w:val="4CF9DE58"/>
    <w:rsid w:val="4D32B797"/>
    <w:rsid w:val="4D4E2922"/>
    <w:rsid w:val="4DE68F50"/>
    <w:rsid w:val="4F0FF9EA"/>
    <w:rsid w:val="4F74FCBB"/>
    <w:rsid w:val="4F942C0C"/>
    <w:rsid w:val="4FC49419"/>
    <w:rsid w:val="50187392"/>
    <w:rsid w:val="506A5859"/>
    <w:rsid w:val="5184FC1E"/>
    <w:rsid w:val="5197971C"/>
    <w:rsid w:val="51B443F3"/>
    <w:rsid w:val="52F15665"/>
    <w:rsid w:val="5300B4DB"/>
    <w:rsid w:val="53A1F91B"/>
    <w:rsid w:val="5403C89A"/>
    <w:rsid w:val="544088AC"/>
    <w:rsid w:val="548D26C6"/>
    <w:rsid w:val="549CADDF"/>
    <w:rsid w:val="555030A2"/>
    <w:rsid w:val="55952791"/>
    <w:rsid w:val="5633D59D"/>
    <w:rsid w:val="568C5401"/>
    <w:rsid w:val="56CB11B0"/>
    <w:rsid w:val="57165DB9"/>
    <w:rsid w:val="58124AA0"/>
    <w:rsid w:val="58578BAE"/>
    <w:rsid w:val="58A0EC30"/>
    <w:rsid w:val="58BB7B6B"/>
    <w:rsid w:val="592941F7"/>
    <w:rsid w:val="5987B4A8"/>
    <w:rsid w:val="599E0387"/>
    <w:rsid w:val="5A24A187"/>
    <w:rsid w:val="5A73EFB7"/>
    <w:rsid w:val="5A92403D"/>
    <w:rsid w:val="5AFC684A"/>
    <w:rsid w:val="5B337756"/>
    <w:rsid w:val="5B49EB62"/>
    <w:rsid w:val="5BBCB580"/>
    <w:rsid w:val="5C647268"/>
    <w:rsid w:val="5C9E7BA6"/>
    <w:rsid w:val="5CAB4115"/>
    <w:rsid w:val="5D14A22E"/>
    <w:rsid w:val="5D641227"/>
    <w:rsid w:val="5D75CA30"/>
    <w:rsid w:val="5D7C8E5A"/>
    <w:rsid w:val="5D7DB1B7"/>
    <w:rsid w:val="5E3EE782"/>
    <w:rsid w:val="5F0723E4"/>
    <w:rsid w:val="5F3AD469"/>
    <w:rsid w:val="5FCC9AA5"/>
    <w:rsid w:val="6035DA64"/>
    <w:rsid w:val="60B9208C"/>
    <w:rsid w:val="619E5BC2"/>
    <w:rsid w:val="61AF958D"/>
    <w:rsid w:val="61B5B4C8"/>
    <w:rsid w:val="6237834A"/>
    <w:rsid w:val="62591060"/>
    <w:rsid w:val="6331FCF3"/>
    <w:rsid w:val="635023F9"/>
    <w:rsid w:val="6386A0E2"/>
    <w:rsid w:val="639293D7"/>
    <w:rsid w:val="63BA2B4E"/>
    <w:rsid w:val="640A9B98"/>
    <w:rsid w:val="640B5A7A"/>
    <w:rsid w:val="643F0521"/>
    <w:rsid w:val="64A34A90"/>
    <w:rsid w:val="651F0B09"/>
    <w:rsid w:val="6523018D"/>
    <w:rsid w:val="6561383D"/>
    <w:rsid w:val="66C80D1D"/>
    <w:rsid w:val="66CDB70E"/>
    <w:rsid w:val="6779F386"/>
    <w:rsid w:val="68286E6A"/>
    <w:rsid w:val="6863DD7E"/>
    <w:rsid w:val="69BD86B3"/>
    <w:rsid w:val="69F92A3B"/>
    <w:rsid w:val="6A1A0057"/>
    <w:rsid w:val="6A6A7EA6"/>
    <w:rsid w:val="6AA4D9D6"/>
    <w:rsid w:val="6B8B52ED"/>
    <w:rsid w:val="6BCAB9EE"/>
    <w:rsid w:val="6C6E5A47"/>
    <w:rsid w:val="6C9844B4"/>
    <w:rsid w:val="6D879E69"/>
    <w:rsid w:val="6DDCCBEC"/>
    <w:rsid w:val="6E2B1194"/>
    <w:rsid w:val="6EEC09F6"/>
    <w:rsid w:val="6F24C76C"/>
    <w:rsid w:val="6FA13584"/>
    <w:rsid w:val="6FD2828E"/>
    <w:rsid w:val="6FEB7FD6"/>
    <w:rsid w:val="7041B973"/>
    <w:rsid w:val="707A4180"/>
    <w:rsid w:val="708941DB"/>
    <w:rsid w:val="70B26A22"/>
    <w:rsid w:val="70D9C02A"/>
    <w:rsid w:val="70E49EA0"/>
    <w:rsid w:val="70EA0C5E"/>
    <w:rsid w:val="725C682E"/>
    <w:rsid w:val="72BFC508"/>
    <w:rsid w:val="72DD3DA2"/>
    <w:rsid w:val="72F1154A"/>
    <w:rsid w:val="734E8096"/>
    <w:rsid w:val="740B048B"/>
    <w:rsid w:val="74987794"/>
    <w:rsid w:val="74C4120B"/>
    <w:rsid w:val="74D83DF1"/>
    <w:rsid w:val="7532614C"/>
    <w:rsid w:val="7557AA89"/>
    <w:rsid w:val="75612ADA"/>
    <w:rsid w:val="76E76303"/>
    <w:rsid w:val="772B09C9"/>
    <w:rsid w:val="772FD951"/>
    <w:rsid w:val="7750A2C2"/>
    <w:rsid w:val="7752F935"/>
    <w:rsid w:val="779804D6"/>
    <w:rsid w:val="7821F1B9"/>
    <w:rsid w:val="78A2EBC9"/>
    <w:rsid w:val="78D39738"/>
    <w:rsid w:val="78DE75AE"/>
    <w:rsid w:val="78EB2C6B"/>
    <w:rsid w:val="78F7DA79"/>
    <w:rsid w:val="79CA4B1B"/>
    <w:rsid w:val="7A1DBF2F"/>
    <w:rsid w:val="7A3811A7"/>
    <w:rsid w:val="7B23E714"/>
    <w:rsid w:val="7B992267"/>
    <w:rsid w:val="7BAAA706"/>
    <w:rsid w:val="7C14A468"/>
    <w:rsid w:val="7CBFB775"/>
    <w:rsid w:val="7D6FB269"/>
    <w:rsid w:val="7DA57531"/>
    <w:rsid w:val="7DCB4B9C"/>
    <w:rsid w:val="7E0A6535"/>
    <w:rsid w:val="7E0AA5DC"/>
    <w:rsid w:val="7EEF54CE"/>
    <w:rsid w:val="7F4DB732"/>
    <w:rsid w:val="7F80445A"/>
    <w:rsid w:val="7FA31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5D5D"/>
  <w15:chartTrackingRefBased/>
  <w15:docId w15:val="{E9620E9B-F797-4A3E-A595-4E45799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628E"/>
    <w:rPr>
      <w:color w:val="0000FF"/>
      <w:u w:val="single"/>
    </w:rPr>
  </w:style>
  <w:style w:type="character" w:styleId="Strong">
    <w:name w:val="Strong"/>
    <w:basedOn w:val="DefaultParagraphFont"/>
    <w:uiPriority w:val="22"/>
    <w:qFormat/>
    <w:rsid w:val="0026628E"/>
    <w:rPr>
      <w:b/>
      <w:bCs/>
    </w:rPr>
  </w:style>
  <w:style w:type="character" w:styleId="Emphasis">
    <w:name w:val="Emphasis"/>
    <w:basedOn w:val="DefaultParagraphFont"/>
    <w:uiPriority w:val="20"/>
    <w:qFormat/>
    <w:rsid w:val="0026628E"/>
    <w:rPr>
      <w:i/>
      <w:iCs/>
    </w:rPr>
  </w:style>
  <w:style w:type="paragraph" w:styleId="ListParagraph">
    <w:name w:val="List Paragraph"/>
    <w:basedOn w:val="Normal"/>
    <w:uiPriority w:val="34"/>
    <w:qFormat/>
    <w:rsid w:val="00B358B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84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4855"/>
  </w:style>
  <w:style w:type="character" w:customStyle="1" w:styleId="eop">
    <w:name w:val="eop"/>
    <w:basedOn w:val="DefaultParagraphFont"/>
    <w:rsid w:val="00084855"/>
  </w:style>
  <w:style w:type="character" w:styleId="UnresolvedMention">
    <w:name w:val="Unresolved Mention"/>
    <w:basedOn w:val="DefaultParagraphFont"/>
    <w:uiPriority w:val="99"/>
    <w:semiHidden/>
    <w:unhideWhenUsed/>
    <w:rsid w:val="009815EB"/>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A004B"/>
    <w:pPr>
      <w:spacing w:after="0" w:line="240" w:lineRule="auto"/>
    </w:pPr>
  </w:style>
  <w:style w:type="paragraph" w:styleId="Header">
    <w:name w:val="header"/>
    <w:basedOn w:val="Normal"/>
    <w:link w:val="HeaderChar"/>
    <w:uiPriority w:val="99"/>
    <w:unhideWhenUsed/>
    <w:rsid w:val="00CD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00"/>
  </w:style>
  <w:style w:type="paragraph" w:styleId="Footer">
    <w:name w:val="footer"/>
    <w:basedOn w:val="Normal"/>
    <w:link w:val="FooterChar"/>
    <w:uiPriority w:val="99"/>
    <w:unhideWhenUsed/>
    <w:rsid w:val="00CD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00"/>
  </w:style>
  <w:style w:type="character" w:styleId="FollowedHyperlink">
    <w:name w:val="FollowedHyperlink"/>
    <w:basedOn w:val="DefaultParagraphFont"/>
    <w:uiPriority w:val="99"/>
    <w:semiHidden/>
    <w:unhideWhenUsed/>
    <w:rsid w:val="009B3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160">
      <w:bodyDiv w:val="1"/>
      <w:marLeft w:val="0"/>
      <w:marRight w:val="0"/>
      <w:marTop w:val="0"/>
      <w:marBottom w:val="0"/>
      <w:divBdr>
        <w:top w:val="none" w:sz="0" w:space="0" w:color="auto"/>
        <w:left w:val="none" w:sz="0" w:space="0" w:color="auto"/>
        <w:bottom w:val="none" w:sz="0" w:space="0" w:color="auto"/>
        <w:right w:val="none" w:sz="0" w:space="0" w:color="auto"/>
      </w:divBdr>
    </w:div>
    <w:div w:id="778986434">
      <w:bodyDiv w:val="1"/>
      <w:marLeft w:val="0"/>
      <w:marRight w:val="0"/>
      <w:marTop w:val="0"/>
      <w:marBottom w:val="0"/>
      <w:divBdr>
        <w:top w:val="none" w:sz="0" w:space="0" w:color="auto"/>
        <w:left w:val="none" w:sz="0" w:space="0" w:color="auto"/>
        <w:bottom w:val="none" w:sz="0" w:space="0" w:color="auto"/>
        <w:right w:val="none" w:sz="0" w:space="0" w:color="auto"/>
      </w:divBdr>
    </w:div>
    <w:div w:id="852305436">
      <w:bodyDiv w:val="1"/>
      <w:marLeft w:val="0"/>
      <w:marRight w:val="0"/>
      <w:marTop w:val="0"/>
      <w:marBottom w:val="0"/>
      <w:divBdr>
        <w:top w:val="none" w:sz="0" w:space="0" w:color="auto"/>
        <w:left w:val="none" w:sz="0" w:space="0" w:color="auto"/>
        <w:bottom w:val="none" w:sz="0" w:space="0" w:color="auto"/>
        <w:right w:val="none" w:sz="0" w:space="0" w:color="auto"/>
      </w:divBdr>
      <w:divsChild>
        <w:div w:id="107966120">
          <w:marLeft w:val="0"/>
          <w:marRight w:val="0"/>
          <w:marTop w:val="0"/>
          <w:marBottom w:val="0"/>
          <w:divBdr>
            <w:top w:val="none" w:sz="0" w:space="0" w:color="auto"/>
            <w:left w:val="none" w:sz="0" w:space="0" w:color="auto"/>
            <w:bottom w:val="none" w:sz="0" w:space="0" w:color="auto"/>
            <w:right w:val="none" w:sz="0" w:space="0" w:color="auto"/>
          </w:divBdr>
        </w:div>
        <w:div w:id="108744446">
          <w:marLeft w:val="0"/>
          <w:marRight w:val="0"/>
          <w:marTop w:val="0"/>
          <w:marBottom w:val="0"/>
          <w:divBdr>
            <w:top w:val="none" w:sz="0" w:space="0" w:color="auto"/>
            <w:left w:val="none" w:sz="0" w:space="0" w:color="auto"/>
            <w:bottom w:val="none" w:sz="0" w:space="0" w:color="auto"/>
            <w:right w:val="none" w:sz="0" w:space="0" w:color="auto"/>
          </w:divBdr>
        </w:div>
        <w:div w:id="271018869">
          <w:marLeft w:val="0"/>
          <w:marRight w:val="0"/>
          <w:marTop w:val="0"/>
          <w:marBottom w:val="0"/>
          <w:divBdr>
            <w:top w:val="none" w:sz="0" w:space="0" w:color="auto"/>
            <w:left w:val="none" w:sz="0" w:space="0" w:color="auto"/>
            <w:bottom w:val="none" w:sz="0" w:space="0" w:color="auto"/>
            <w:right w:val="none" w:sz="0" w:space="0" w:color="auto"/>
          </w:divBdr>
        </w:div>
        <w:div w:id="632755654">
          <w:marLeft w:val="0"/>
          <w:marRight w:val="0"/>
          <w:marTop w:val="0"/>
          <w:marBottom w:val="0"/>
          <w:divBdr>
            <w:top w:val="none" w:sz="0" w:space="0" w:color="auto"/>
            <w:left w:val="none" w:sz="0" w:space="0" w:color="auto"/>
            <w:bottom w:val="none" w:sz="0" w:space="0" w:color="auto"/>
            <w:right w:val="none" w:sz="0" w:space="0" w:color="auto"/>
          </w:divBdr>
        </w:div>
        <w:div w:id="677390943">
          <w:marLeft w:val="0"/>
          <w:marRight w:val="0"/>
          <w:marTop w:val="0"/>
          <w:marBottom w:val="0"/>
          <w:divBdr>
            <w:top w:val="none" w:sz="0" w:space="0" w:color="auto"/>
            <w:left w:val="none" w:sz="0" w:space="0" w:color="auto"/>
            <w:bottom w:val="none" w:sz="0" w:space="0" w:color="auto"/>
            <w:right w:val="none" w:sz="0" w:space="0" w:color="auto"/>
          </w:divBdr>
        </w:div>
        <w:div w:id="1167551013">
          <w:marLeft w:val="0"/>
          <w:marRight w:val="0"/>
          <w:marTop w:val="0"/>
          <w:marBottom w:val="0"/>
          <w:divBdr>
            <w:top w:val="none" w:sz="0" w:space="0" w:color="auto"/>
            <w:left w:val="none" w:sz="0" w:space="0" w:color="auto"/>
            <w:bottom w:val="none" w:sz="0" w:space="0" w:color="auto"/>
            <w:right w:val="none" w:sz="0" w:space="0" w:color="auto"/>
          </w:divBdr>
        </w:div>
        <w:div w:id="1342467221">
          <w:marLeft w:val="0"/>
          <w:marRight w:val="0"/>
          <w:marTop w:val="0"/>
          <w:marBottom w:val="0"/>
          <w:divBdr>
            <w:top w:val="none" w:sz="0" w:space="0" w:color="auto"/>
            <w:left w:val="none" w:sz="0" w:space="0" w:color="auto"/>
            <w:bottom w:val="none" w:sz="0" w:space="0" w:color="auto"/>
            <w:right w:val="none" w:sz="0" w:space="0" w:color="auto"/>
          </w:divBdr>
        </w:div>
        <w:div w:id="1400010875">
          <w:marLeft w:val="0"/>
          <w:marRight w:val="0"/>
          <w:marTop w:val="0"/>
          <w:marBottom w:val="0"/>
          <w:divBdr>
            <w:top w:val="none" w:sz="0" w:space="0" w:color="auto"/>
            <w:left w:val="none" w:sz="0" w:space="0" w:color="auto"/>
            <w:bottom w:val="none" w:sz="0" w:space="0" w:color="auto"/>
            <w:right w:val="none" w:sz="0" w:space="0" w:color="auto"/>
          </w:divBdr>
        </w:div>
        <w:div w:id="1557739446">
          <w:marLeft w:val="0"/>
          <w:marRight w:val="0"/>
          <w:marTop w:val="0"/>
          <w:marBottom w:val="0"/>
          <w:divBdr>
            <w:top w:val="none" w:sz="0" w:space="0" w:color="auto"/>
            <w:left w:val="none" w:sz="0" w:space="0" w:color="auto"/>
            <w:bottom w:val="none" w:sz="0" w:space="0" w:color="auto"/>
            <w:right w:val="none" w:sz="0" w:space="0" w:color="auto"/>
          </w:divBdr>
        </w:div>
        <w:div w:id="1595746546">
          <w:marLeft w:val="0"/>
          <w:marRight w:val="0"/>
          <w:marTop w:val="0"/>
          <w:marBottom w:val="0"/>
          <w:divBdr>
            <w:top w:val="none" w:sz="0" w:space="0" w:color="auto"/>
            <w:left w:val="none" w:sz="0" w:space="0" w:color="auto"/>
            <w:bottom w:val="none" w:sz="0" w:space="0" w:color="auto"/>
            <w:right w:val="none" w:sz="0" w:space="0" w:color="auto"/>
          </w:divBdr>
        </w:div>
        <w:div w:id="1643073187">
          <w:marLeft w:val="0"/>
          <w:marRight w:val="0"/>
          <w:marTop w:val="0"/>
          <w:marBottom w:val="0"/>
          <w:divBdr>
            <w:top w:val="none" w:sz="0" w:space="0" w:color="auto"/>
            <w:left w:val="none" w:sz="0" w:space="0" w:color="auto"/>
            <w:bottom w:val="none" w:sz="0" w:space="0" w:color="auto"/>
            <w:right w:val="none" w:sz="0" w:space="0" w:color="auto"/>
          </w:divBdr>
        </w:div>
        <w:div w:id="1773548670">
          <w:marLeft w:val="0"/>
          <w:marRight w:val="0"/>
          <w:marTop w:val="0"/>
          <w:marBottom w:val="0"/>
          <w:divBdr>
            <w:top w:val="none" w:sz="0" w:space="0" w:color="auto"/>
            <w:left w:val="none" w:sz="0" w:space="0" w:color="auto"/>
            <w:bottom w:val="none" w:sz="0" w:space="0" w:color="auto"/>
            <w:right w:val="none" w:sz="0" w:space="0" w:color="auto"/>
          </w:divBdr>
        </w:div>
        <w:div w:id="1810708906">
          <w:marLeft w:val="0"/>
          <w:marRight w:val="0"/>
          <w:marTop w:val="0"/>
          <w:marBottom w:val="0"/>
          <w:divBdr>
            <w:top w:val="none" w:sz="0" w:space="0" w:color="auto"/>
            <w:left w:val="none" w:sz="0" w:space="0" w:color="auto"/>
            <w:bottom w:val="none" w:sz="0" w:space="0" w:color="auto"/>
            <w:right w:val="none" w:sz="0" w:space="0" w:color="auto"/>
          </w:divBdr>
        </w:div>
        <w:div w:id="2078550560">
          <w:marLeft w:val="0"/>
          <w:marRight w:val="0"/>
          <w:marTop w:val="0"/>
          <w:marBottom w:val="0"/>
          <w:divBdr>
            <w:top w:val="none" w:sz="0" w:space="0" w:color="auto"/>
            <w:left w:val="none" w:sz="0" w:space="0" w:color="auto"/>
            <w:bottom w:val="none" w:sz="0" w:space="0" w:color="auto"/>
            <w:right w:val="none" w:sz="0" w:space="0" w:color="auto"/>
          </w:divBdr>
        </w:div>
      </w:divsChild>
    </w:div>
    <w:div w:id="1002313005">
      <w:bodyDiv w:val="1"/>
      <w:marLeft w:val="0"/>
      <w:marRight w:val="0"/>
      <w:marTop w:val="0"/>
      <w:marBottom w:val="0"/>
      <w:divBdr>
        <w:top w:val="none" w:sz="0" w:space="0" w:color="auto"/>
        <w:left w:val="none" w:sz="0" w:space="0" w:color="auto"/>
        <w:bottom w:val="none" w:sz="0" w:space="0" w:color="auto"/>
        <w:right w:val="none" w:sz="0" w:space="0" w:color="auto"/>
      </w:divBdr>
    </w:div>
    <w:div w:id="1008410002">
      <w:bodyDiv w:val="1"/>
      <w:marLeft w:val="0"/>
      <w:marRight w:val="0"/>
      <w:marTop w:val="0"/>
      <w:marBottom w:val="0"/>
      <w:divBdr>
        <w:top w:val="none" w:sz="0" w:space="0" w:color="auto"/>
        <w:left w:val="none" w:sz="0" w:space="0" w:color="auto"/>
        <w:bottom w:val="none" w:sz="0" w:space="0" w:color="auto"/>
        <w:right w:val="none" w:sz="0" w:space="0" w:color="auto"/>
      </w:divBdr>
    </w:div>
    <w:div w:id="1054891624">
      <w:bodyDiv w:val="1"/>
      <w:marLeft w:val="0"/>
      <w:marRight w:val="0"/>
      <w:marTop w:val="0"/>
      <w:marBottom w:val="0"/>
      <w:divBdr>
        <w:top w:val="none" w:sz="0" w:space="0" w:color="auto"/>
        <w:left w:val="none" w:sz="0" w:space="0" w:color="auto"/>
        <w:bottom w:val="none" w:sz="0" w:space="0" w:color="auto"/>
        <w:right w:val="none" w:sz="0" w:space="0" w:color="auto"/>
      </w:divBdr>
    </w:div>
    <w:div w:id="1452748402">
      <w:bodyDiv w:val="1"/>
      <w:marLeft w:val="0"/>
      <w:marRight w:val="0"/>
      <w:marTop w:val="0"/>
      <w:marBottom w:val="0"/>
      <w:divBdr>
        <w:top w:val="none" w:sz="0" w:space="0" w:color="auto"/>
        <w:left w:val="none" w:sz="0" w:space="0" w:color="auto"/>
        <w:bottom w:val="none" w:sz="0" w:space="0" w:color="auto"/>
        <w:right w:val="none" w:sz="0" w:space="0" w:color="auto"/>
      </w:divBdr>
    </w:div>
    <w:div w:id="16352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alliance.org/groups/fair-data-maturity-model-w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d-alliance.org/groups/data-repository-attributes-w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38/s41597-020-048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i.org/10.1038/sdata.2016.18" TargetMode="External"/><Relationship Id="rId5" Type="http://schemas.openxmlformats.org/officeDocument/2006/relationships/styles" Target="styles.xml"/><Relationship Id="rId15" Type="http://schemas.openxmlformats.org/officeDocument/2006/relationships/hyperlink" Target="https://www.rd-alliance.org/groups/repository-platforms-research-data.html" TargetMode="External"/><Relationship Id="rId10" Type="http://schemas.openxmlformats.org/officeDocument/2006/relationships/hyperlink" Target="https://www.rd-alliance.org/groups/cure-fair-wg"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d-alliance.org/groups/rdawds-certification-digital-repositories-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36EE3774CA841BEF0AFDCF8B81127" ma:contentTypeVersion="15" ma:contentTypeDescription="Create a new document." ma:contentTypeScope="" ma:versionID="a454ca77f2971bfc332bdf5267ce2c5b">
  <xsd:schema xmlns:xsd="http://www.w3.org/2001/XMLSchema" xmlns:xs="http://www.w3.org/2001/XMLSchema" xmlns:p="http://schemas.microsoft.com/office/2006/metadata/properties" xmlns:ns2="6901fe19-e0f8-472a-94df-f924ec009946" xmlns:ns3="4b548dc4-9e74-4458-8eb9-5967b03b48e6" targetNamespace="http://schemas.microsoft.com/office/2006/metadata/properties" ma:root="true" ma:fieldsID="65654168a23647722834bd9792100e61" ns2:_="" ns3:_="">
    <xsd:import namespace="6901fe19-e0f8-472a-94df-f924ec009946"/>
    <xsd:import namespace="4b548dc4-9e74-4458-8eb9-5967b03b48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1fe19-e0f8-472a-94df-f924ec009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48dc4-9e74-4458-8eb9-5967b03b48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c4d745-1a73-4e47-b793-95e88becbe1e}" ma:internalName="TaxCatchAll" ma:showField="CatchAllData" ma:web="4b548dc4-9e74-4458-8eb9-5967b03b48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01fe19-e0f8-472a-94df-f924ec009946">
      <Terms xmlns="http://schemas.microsoft.com/office/infopath/2007/PartnerControls"/>
    </lcf76f155ced4ddcb4097134ff3c332f>
    <TaxCatchAll xmlns="4b548dc4-9e74-4458-8eb9-5967b03b48e6" xsi:nil="true"/>
    <SharedWithUsers xmlns="4b548dc4-9e74-4458-8eb9-5967b03b48e6">
      <UserInfo>
        <DisplayName>Read, Katherine</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E6B49-1404-49A2-A988-50BC1CC1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1fe19-e0f8-472a-94df-f924ec009946"/>
    <ds:schemaRef ds:uri="4b548dc4-9e74-4458-8eb9-5967b03b4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4C63B-EB86-4AA1-8EEC-596659E6BD4C}">
  <ds:schemaRefs>
    <ds:schemaRef ds:uri="http://schemas.microsoft.com/office/2006/metadata/properties"/>
    <ds:schemaRef ds:uri="http://schemas.microsoft.com/office/infopath/2007/PartnerControls"/>
    <ds:schemaRef ds:uri="6901fe19-e0f8-472a-94df-f924ec009946"/>
    <ds:schemaRef ds:uri="4b548dc4-9e74-4458-8eb9-5967b03b48e6"/>
  </ds:schemaRefs>
</ds:datastoreItem>
</file>

<file path=customXml/itemProps3.xml><?xml version="1.0" encoding="utf-8"?>
<ds:datastoreItem xmlns:ds="http://schemas.openxmlformats.org/officeDocument/2006/customXml" ds:itemID="{F49652BF-0ECD-4FE8-8395-2DA6EE165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2051</Words>
  <Characters>12063</Characters>
  <Application>Microsoft Office Word</Application>
  <DocSecurity>0</DocSecurity>
  <Lines>1723</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Goins, Meredith</dc:creator>
  <cp:keywords/>
  <dc:description/>
  <cp:lastModifiedBy>Goins, Meredith</cp:lastModifiedBy>
  <cp:revision>3</cp:revision>
  <cp:lastPrinted>2022-07-19T23:17:00Z</cp:lastPrinted>
  <dcterms:created xsi:type="dcterms:W3CDTF">2023-01-24T21:40:00Z</dcterms:created>
  <dcterms:modified xsi:type="dcterms:W3CDTF">2023-03-06T19:36:00Z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0x01010010C36EE3774CA841BEF0AFDCF8B81127</vt:lpwstr>
  </property>
  <property fmtid="{D5CDD505-2E9C-101B-9397-08002B2CF9AE}" pid="3" name="MediaServiceImageTags">
    <vt:lpwstr/>
  </property>
  <property fmtid="{D5CDD505-2E9C-101B-9397-08002B2CF9AE}" pid="4" name="GrammarlyDocumentId">
    <vt:lpwstr>21b1b4525e69ad8e7e50d378eff6d2277ee4870231f3cafe75bcfaa85c2acd6d</vt:lpwstr>
  </property>
</Properties>
</file>