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RDA Interest Group Draft Charter </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Name of Proposed Interest Group:      </w:t>
      </w:r>
      <w:r w:rsidDel="00000000" w:rsidR="00000000" w:rsidRPr="00000000">
        <w:rPr>
          <w:rFonts w:ascii="Times New Roman" w:cs="Times New Roman" w:eastAsia="Times New Roman" w:hAnsi="Times New Roman"/>
          <w:rtl w:val="0"/>
        </w:rPr>
        <w:t xml:space="preserve">National PID Strategies Interest Group</w:t>
      </w:r>
    </w:p>
    <w:p w:rsidR="00000000" w:rsidDel="00000000" w:rsidP="00000000" w:rsidRDefault="00000000" w:rsidRPr="00000000" w14:paraId="00000005">
      <w:pPr>
        <w:spacing w:after="240" w:befor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Introduction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brief articulation of what issues the IG will address, how this IG is aligned with the RDA mission, and how this IG would be a value-added contribution to the RDA community):</w:t>
      </w:r>
    </w:p>
    <w:p w:rsidR="00000000" w:rsidDel="00000000" w:rsidP="00000000" w:rsidRDefault="00000000" w:rsidRPr="00000000" w14:paraId="00000007">
      <w:pPr>
        <w:rPr>
          <w:sz w:val="20"/>
          <w:szCs w:val="20"/>
        </w:rPr>
      </w:pPr>
      <w:r w:rsidDel="00000000" w:rsidR="00000000" w:rsidRPr="00000000">
        <w:rPr>
          <w:sz w:val="20"/>
          <w:szCs w:val="20"/>
          <w:rtl w:val="0"/>
        </w:rPr>
        <w:t xml:space="preserve">The RDA National PID Strategies Working Group (WG) was endorsed by RDA on 10 December 2021 to explore how Persistent Identifiers (PIDs) form part of national policy and research infrastructure implementation frameworks. The Group recognised that there are systemic and network benefits from widespread and consistent PID adoption, and funders, government agencies, and national research communities have created PID consortia or policies (including mandates) in pursuit of these benefits. The Working Group concludes on 10  </w:t>
      </w:r>
      <w:r w:rsidDel="00000000" w:rsidR="00000000" w:rsidRPr="00000000">
        <w:rPr>
          <w:sz w:val="20"/>
          <w:szCs w:val="20"/>
          <w:rtl w:val="0"/>
        </w:rPr>
        <w:t xml:space="preserve">June 2023</w:t>
      </w:r>
      <w:r w:rsidDel="00000000" w:rsidR="00000000" w:rsidRPr="00000000">
        <w:rPr>
          <w:sz w:val="20"/>
          <w:szCs w:val="20"/>
          <w:rtl w:val="0"/>
        </w:rPr>
        <w:t xml:space="preserve"> yet interest in the topic of the WG is higher than ever with national PID strategies on the rise and in rapid development. We therefore propose a National PID Strategies Interest Group to continue and further develop the active RDA community engagement in the topic. The benefits of transitioning from an RDA WG to an RDA IG include continuing to facilitate much needed discussion and alignment between the strategies, refinement of the value proposition and sharing practical development pathways to a national PID strategy.</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spacing w:line="276" w:lineRule="auto"/>
        <w:rPr>
          <w:sz w:val="20"/>
          <w:szCs w:val="20"/>
        </w:rPr>
      </w:pPr>
      <w:r w:rsidDel="00000000" w:rsidR="00000000" w:rsidRPr="00000000">
        <w:rPr>
          <w:sz w:val="20"/>
          <w:szCs w:val="20"/>
          <w:highlight w:val="white"/>
          <w:rtl w:val="0"/>
        </w:rPr>
        <w:t xml:space="preserve">An ambitious goal of the WG was to </w:t>
      </w:r>
      <w:r w:rsidDel="00000000" w:rsidR="00000000" w:rsidRPr="00000000">
        <w:rPr>
          <w:sz w:val="20"/>
          <w:szCs w:val="20"/>
          <w:rtl w:val="0"/>
        </w:rPr>
        <w:t xml:space="preserve">map common activities across national agencies/efforts and produce a guide to help others - irrespective of geographical region - to follow a ‘blueprint’ to define their national PID strategy. However, through the course of the 18 months of the WG (December </w:t>
      </w:r>
      <w:r w:rsidDel="00000000" w:rsidR="00000000" w:rsidRPr="00000000">
        <w:rPr>
          <w:sz w:val="20"/>
          <w:szCs w:val="20"/>
          <w:rtl w:val="0"/>
        </w:rPr>
        <w:t xml:space="preserve"> 202</w:t>
      </w:r>
      <w:r w:rsidDel="00000000" w:rsidR="00000000" w:rsidRPr="00000000">
        <w:rPr>
          <w:sz w:val="20"/>
          <w:szCs w:val="20"/>
          <w:rtl w:val="0"/>
        </w:rPr>
        <w:t xml:space="preserve">1 - June 2023), it became clear that:</w:t>
      </w:r>
    </w:p>
    <w:p w:rsidR="00000000" w:rsidDel="00000000" w:rsidP="00000000" w:rsidRDefault="00000000" w:rsidRPr="00000000" w14:paraId="0000000A">
      <w:pPr>
        <w:numPr>
          <w:ilvl w:val="0"/>
          <w:numId w:val="4"/>
        </w:numPr>
        <w:spacing w:line="276" w:lineRule="auto"/>
        <w:ind w:left="720" w:hanging="360"/>
        <w:rPr>
          <w:sz w:val="20"/>
          <w:szCs w:val="20"/>
        </w:rPr>
      </w:pPr>
      <w:r w:rsidDel="00000000" w:rsidR="00000000" w:rsidRPr="00000000">
        <w:rPr>
          <w:sz w:val="20"/>
          <w:szCs w:val="20"/>
          <w:rtl w:val="0"/>
        </w:rPr>
        <w:t xml:space="preserve">T</w:t>
      </w:r>
      <w:r w:rsidDel="00000000" w:rsidR="00000000" w:rsidRPr="00000000">
        <w:rPr>
          <w:sz w:val="20"/>
          <w:szCs w:val="20"/>
          <w:highlight w:val="white"/>
          <w:rtl w:val="0"/>
        </w:rPr>
        <w:t xml:space="preserve">he development of national PID strategies is a relatively new phenomenon and many countries are in the very early stages. In fact, many have more of a national approach that are seeking to transform into a strategy. </w:t>
      </w:r>
    </w:p>
    <w:p w:rsidR="00000000" w:rsidDel="00000000" w:rsidP="00000000" w:rsidRDefault="00000000" w:rsidRPr="00000000" w14:paraId="0000000B">
      <w:pPr>
        <w:numPr>
          <w:ilvl w:val="0"/>
          <w:numId w:val="4"/>
        </w:numPr>
        <w:spacing w:line="276" w:lineRule="auto"/>
        <w:ind w:left="720" w:hanging="360"/>
        <w:rPr>
          <w:sz w:val="20"/>
          <w:szCs w:val="20"/>
        </w:rPr>
      </w:pPr>
      <w:r w:rsidDel="00000000" w:rsidR="00000000" w:rsidRPr="00000000">
        <w:rPr>
          <w:sz w:val="20"/>
          <w:szCs w:val="20"/>
          <w:highlight w:val="white"/>
          <w:rtl w:val="0"/>
        </w:rPr>
        <w:t xml:space="preserve">Moreover, all national PID strategies are currently in development and therefore subject to a high degree of change. During the course of the WG, nine case studies were collected and several of these needed to be updated prior to the Group’s final output due to changes that had taken place in those countries.</w:t>
      </w:r>
    </w:p>
    <w:p w:rsidR="00000000" w:rsidDel="00000000" w:rsidP="00000000" w:rsidRDefault="00000000" w:rsidRPr="00000000" w14:paraId="0000000C">
      <w:pPr>
        <w:numPr>
          <w:ilvl w:val="0"/>
          <w:numId w:val="4"/>
        </w:numPr>
        <w:spacing w:line="276" w:lineRule="auto"/>
        <w:ind w:left="720" w:hanging="360"/>
        <w:rPr>
          <w:sz w:val="20"/>
          <w:szCs w:val="20"/>
        </w:rPr>
      </w:pPr>
      <w:r w:rsidDel="00000000" w:rsidR="00000000" w:rsidRPr="00000000">
        <w:rPr>
          <w:sz w:val="20"/>
          <w:szCs w:val="20"/>
          <w:rtl w:val="0"/>
        </w:rPr>
        <w:t xml:space="preserve">International PID providers including ORCID and DataCite have recently begun to actively engage with national PID strategies and the RDA National PID Strategies WG has been a focal point for this engagement. </w:t>
      </w:r>
    </w:p>
    <w:p w:rsidR="00000000" w:rsidDel="00000000" w:rsidP="00000000" w:rsidRDefault="00000000" w:rsidRPr="00000000" w14:paraId="0000000D">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E">
      <w:pPr>
        <w:spacing w:line="276" w:lineRule="auto"/>
        <w:ind w:left="0" w:firstLine="0"/>
        <w:rPr>
          <w:rFonts w:ascii="Times New Roman" w:cs="Times New Roman" w:eastAsia="Times New Roman" w:hAnsi="Times New Roman"/>
          <w:i w:val="1"/>
          <w:sz w:val="20"/>
          <w:szCs w:val="20"/>
        </w:rPr>
      </w:pPr>
      <w:r w:rsidDel="00000000" w:rsidR="00000000" w:rsidRPr="00000000">
        <w:rPr>
          <w:sz w:val="20"/>
          <w:szCs w:val="20"/>
          <w:rtl w:val="0"/>
        </w:rPr>
        <w:t xml:space="preserve">Clearly there is greater demand than ever for national PID strategy and an international umbrella under the auspices of the RDA to enable coordination, alignment and community discussion. </w:t>
      </w: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User scenario(s) or use case(s) the IG wishes to address</w:t>
      </w:r>
      <w:r w:rsidDel="00000000" w:rsidR="00000000" w:rsidRPr="00000000">
        <w:rPr>
          <w:rFonts w:ascii="Times New Roman" w:cs="Times New Roman" w:eastAsia="Times New Roman" w:hAnsi="Times New Roman"/>
          <w:i w:val="1"/>
          <w:rtl w:val="0"/>
        </w:rPr>
        <w:t xml:space="preserve"> (what triggered the desire for this IG in the first place):</w:t>
      </w:r>
    </w:p>
    <w:p w:rsidR="00000000" w:rsidDel="00000000" w:rsidP="00000000" w:rsidRDefault="00000000" w:rsidRPr="00000000" w14:paraId="00000010">
      <w:pPr>
        <w:rPr>
          <w:sz w:val="20"/>
          <w:szCs w:val="20"/>
        </w:rPr>
      </w:pPr>
      <w:r w:rsidDel="00000000" w:rsidR="00000000" w:rsidRPr="00000000">
        <w:rPr>
          <w:sz w:val="20"/>
          <w:szCs w:val="20"/>
          <w:rtl w:val="0"/>
        </w:rPr>
        <w:t xml:space="preserve">The RDA National PID Strategies WG has found that:</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National PID Strategies are on the rise</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There is no single ‘cookie cutter’ approach to developing a national PID strategy</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Critical components include: </w:t>
      </w:r>
    </w:p>
    <w:p w:rsidR="00000000" w:rsidDel="00000000" w:rsidP="00000000" w:rsidRDefault="00000000" w:rsidRPr="00000000" w14:paraId="00000014">
      <w:pPr>
        <w:numPr>
          <w:ilvl w:val="1"/>
          <w:numId w:val="1"/>
        </w:numPr>
        <w:ind w:left="1440" w:hanging="360"/>
        <w:rPr>
          <w:sz w:val="20"/>
          <w:szCs w:val="20"/>
        </w:rPr>
      </w:pPr>
      <w:r w:rsidDel="00000000" w:rsidR="00000000" w:rsidRPr="00000000">
        <w:rPr>
          <w:sz w:val="20"/>
          <w:szCs w:val="20"/>
          <w:rtl w:val="0"/>
        </w:rPr>
        <w:t xml:space="preserve">A clear value proposition with use cases</w:t>
      </w:r>
    </w:p>
    <w:p w:rsidR="00000000" w:rsidDel="00000000" w:rsidP="00000000" w:rsidRDefault="00000000" w:rsidRPr="00000000" w14:paraId="00000015">
      <w:pPr>
        <w:numPr>
          <w:ilvl w:val="1"/>
          <w:numId w:val="1"/>
        </w:numPr>
        <w:ind w:left="1440" w:hanging="360"/>
        <w:rPr>
          <w:sz w:val="20"/>
          <w:szCs w:val="20"/>
        </w:rPr>
      </w:pPr>
      <w:r w:rsidDel="00000000" w:rsidR="00000000" w:rsidRPr="00000000">
        <w:rPr>
          <w:sz w:val="20"/>
          <w:szCs w:val="20"/>
          <w:rtl w:val="0"/>
        </w:rPr>
        <w:t xml:space="preserve">A group or organisation that is responsible for driving strategy development </w:t>
      </w:r>
    </w:p>
    <w:p w:rsidR="00000000" w:rsidDel="00000000" w:rsidP="00000000" w:rsidRDefault="00000000" w:rsidRPr="00000000" w14:paraId="00000016">
      <w:pPr>
        <w:numPr>
          <w:ilvl w:val="1"/>
          <w:numId w:val="1"/>
        </w:numPr>
        <w:ind w:left="1440" w:hanging="360"/>
        <w:rPr>
          <w:sz w:val="20"/>
          <w:szCs w:val="20"/>
        </w:rPr>
      </w:pPr>
      <w:r w:rsidDel="00000000" w:rsidR="00000000" w:rsidRPr="00000000">
        <w:rPr>
          <w:sz w:val="20"/>
          <w:szCs w:val="20"/>
          <w:rtl w:val="0"/>
        </w:rPr>
        <w:t xml:space="preserve">An open, inclusive, iterative process that involves all stakeholders </w:t>
      </w:r>
    </w:p>
    <w:p w:rsidR="00000000" w:rsidDel="00000000" w:rsidP="00000000" w:rsidRDefault="00000000" w:rsidRPr="00000000" w14:paraId="00000017">
      <w:pPr>
        <w:numPr>
          <w:ilvl w:val="1"/>
          <w:numId w:val="1"/>
        </w:numPr>
        <w:ind w:left="1440" w:hanging="360"/>
        <w:rPr>
          <w:sz w:val="20"/>
          <w:szCs w:val="20"/>
        </w:rPr>
      </w:pPr>
      <w:r w:rsidDel="00000000" w:rsidR="00000000" w:rsidRPr="00000000">
        <w:rPr>
          <w:sz w:val="20"/>
          <w:szCs w:val="20"/>
          <w:rtl w:val="0"/>
        </w:rPr>
        <w:t xml:space="preserve">An accompanying roadmap that outlines practical steps for implementation</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Engagement between national PID strategies and PID providers is important for success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0"/>
          <w:szCs w:val="20"/>
        </w:rPr>
      </w:pPr>
      <w:r w:rsidDel="00000000" w:rsidR="00000000" w:rsidRPr="00000000">
        <w:rPr>
          <w:sz w:val="20"/>
          <w:szCs w:val="20"/>
          <w:rtl w:val="0"/>
        </w:rPr>
        <w:t xml:space="preserve">The WG has filled a need in the international data community to explore use cases and value propositions, discuss and learn from one another, engage with international PID providers and align national approaches. The RDA National PID Strategies WG has produced a comparison guide and checklist that can be used when developing a national PID strategy and there is demand to continue to develop the guide, </w:t>
      </w:r>
      <w:r w:rsidDel="00000000" w:rsidR="00000000" w:rsidRPr="00000000">
        <w:rPr>
          <w:sz w:val="20"/>
          <w:szCs w:val="20"/>
          <w:rtl w:val="0"/>
        </w:rPr>
        <w:t xml:space="preserve">collect new and updated use cases</w:t>
      </w:r>
      <w:r w:rsidDel="00000000" w:rsidR="00000000" w:rsidRPr="00000000">
        <w:rPr>
          <w:sz w:val="20"/>
          <w:szCs w:val="20"/>
          <w:rtl w:val="0"/>
        </w:rPr>
        <w:t xml:space="preserve"> and amend the checklist in line with the rapid evolution of national PID strategies. </w:t>
      </w: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Objectives</w:t>
      </w:r>
      <w:r w:rsidDel="00000000" w:rsidR="00000000" w:rsidRPr="00000000">
        <w:rPr>
          <w:rFonts w:ascii="Times New Roman" w:cs="Times New Roman" w:eastAsia="Times New Roman" w:hAnsi="Times New Roman"/>
          <w:i w:val="1"/>
          <w:rtl w:val="0"/>
        </w:rPr>
        <w:t xml:space="preserve"> (A specific set of focus areas for discussion, including use cases that pointed to the need for the IG in the first place.   Articulate how this group is different from other current activities inside or outside of RDA.):</w:t>
      </w:r>
    </w:p>
    <w:p w:rsidR="00000000" w:rsidDel="00000000" w:rsidP="00000000" w:rsidRDefault="00000000" w:rsidRPr="00000000" w14:paraId="0000001C">
      <w:pPr>
        <w:rPr>
          <w:sz w:val="20"/>
          <w:szCs w:val="20"/>
        </w:rPr>
      </w:pPr>
      <w:r w:rsidDel="00000000" w:rsidR="00000000" w:rsidRPr="00000000">
        <w:rPr>
          <w:sz w:val="20"/>
          <w:szCs w:val="20"/>
          <w:rtl w:val="0"/>
        </w:rPr>
        <w:t xml:space="preserve">Focus areas for the National PID Strategies IG include:</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sz w:val="20"/>
          <w:szCs w:val="20"/>
          <w:rtl w:val="0"/>
        </w:rPr>
        <w:t xml:space="preserve">Facilitating information exchange between those developing and/or delivering national PID strategies</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Facilitating engagement between developers of national PID strategies and international PID providers such as ORCID, DataCite and CrossRef</w:t>
      </w:r>
    </w:p>
    <w:p w:rsidR="00000000" w:rsidDel="00000000" w:rsidP="00000000" w:rsidRDefault="00000000" w:rsidRPr="00000000" w14:paraId="0000001F">
      <w:pPr>
        <w:numPr>
          <w:ilvl w:val="0"/>
          <w:numId w:val="2"/>
        </w:numPr>
        <w:ind w:left="720" w:hanging="360"/>
        <w:rPr>
          <w:sz w:val="20"/>
          <w:szCs w:val="20"/>
        </w:rPr>
      </w:pPr>
      <w:r w:rsidDel="00000000" w:rsidR="00000000" w:rsidRPr="00000000">
        <w:rPr>
          <w:sz w:val="20"/>
          <w:szCs w:val="20"/>
          <w:rtl w:val="0"/>
        </w:rPr>
        <w:t xml:space="preserve">Collaboratively developing the value proposition for national PID strategies overall as well as its component parts (such as grant identifiers, person identifiers, organisation identifiers) that can be reused/adapted by the community</w:t>
      </w:r>
    </w:p>
    <w:p w:rsidR="00000000" w:rsidDel="00000000" w:rsidP="00000000" w:rsidRDefault="00000000" w:rsidRPr="00000000" w14:paraId="00000020">
      <w:pPr>
        <w:numPr>
          <w:ilvl w:val="0"/>
          <w:numId w:val="2"/>
        </w:numPr>
        <w:ind w:left="720" w:hanging="360"/>
        <w:rPr>
          <w:sz w:val="20"/>
          <w:szCs w:val="20"/>
        </w:rPr>
      </w:pPr>
      <w:r w:rsidDel="00000000" w:rsidR="00000000" w:rsidRPr="00000000">
        <w:rPr>
          <w:sz w:val="20"/>
          <w:szCs w:val="20"/>
          <w:rtl w:val="0"/>
        </w:rPr>
        <w:t xml:space="preserve">Collecting use cases of national PID strategies from countries across the globe </w:t>
      </w:r>
    </w:p>
    <w:p w:rsidR="00000000" w:rsidDel="00000000" w:rsidP="00000000" w:rsidRDefault="00000000" w:rsidRPr="00000000" w14:paraId="00000021">
      <w:pPr>
        <w:numPr>
          <w:ilvl w:val="0"/>
          <w:numId w:val="2"/>
        </w:numPr>
        <w:ind w:left="720" w:hanging="360"/>
        <w:rPr>
          <w:sz w:val="20"/>
          <w:szCs w:val="20"/>
        </w:rPr>
      </w:pPr>
      <w:r w:rsidDel="00000000" w:rsidR="00000000" w:rsidRPr="00000000">
        <w:rPr>
          <w:sz w:val="20"/>
          <w:szCs w:val="20"/>
          <w:rtl w:val="0"/>
        </w:rPr>
        <w:t xml:space="preserve">Maintenance of the comparison guide and checklist produced by the National PID Strategies WG</w:t>
      </w: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Participation</w:t>
      </w:r>
      <w:r w:rsidDel="00000000" w:rsidR="00000000" w:rsidRPr="00000000">
        <w:rPr>
          <w:rFonts w:ascii="Times New Roman" w:cs="Times New Roman" w:eastAsia="Times New Roman" w:hAnsi="Times New Roman"/>
          <w:i w:val="1"/>
          <w:rtl w:val="0"/>
        </w:rPr>
        <w:t xml:space="preserve"> (Address which communities will be involved, what skills or knowledge should they have, and how will you engage these communities.  Also address how this group proposes to coordinate its activity with relevant related groups.):</w:t>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sz w:val="20"/>
          <w:szCs w:val="20"/>
          <w:rtl w:val="0"/>
        </w:rPr>
        <w:t xml:space="preserve">National PID strategy stakeholders encompass a wide variety of communities in the research ecosystem including research institutions, funders, infrastructure providers, PID providers and more. Engagement with these stakeholders is generally performed within each country as they develop a national PID strategy. RDA community groups are well placed to address these challenges as, despite being dealt with at a national level, they are global issues. Within RDA, the IG is most closely aligned with the Working with PIDs in Tools IG and the PID IG, but intersects with many other Groups. The co-chairs of the National PID StrategiesWG and the Working with PIDs in Tools IG have begun to explore possibilities for joint discussions and projects.        </w:t>
      </w:r>
      <w:r w:rsidDel="00000000" w:rsidR="00000000" w:rsidRPr="00000000">
        <w:rPr>
          <w:rtl w:val="0"/>
        </w:rPr>
      </w:r>
    </w:p>
    <w:p w:rsidR="00000000" w:rsidDel="00000000" w:rsidP="00000000" w:rsidRDefault="00000000" w:rsidRPr="00000000" w14:paraId="00000024">
      <w:pPr>
        <w:spacing w:after="240" w:before="240" w:lineRule="auto"/>
        <w:rPr>
          <w:rFonts w:ascii="Calibri" w:cs="Calibri" w:eastAsia="Calibri" w:hAnsi="Calibri"/>
          <w:highlight w:val="white"/>
        </w:rPr>
      </w:pPr>
      <w:r w:rsidDel="00000000" w:rsidR="00000000" w:rsidRPr="00000000">
        <w:rPr>
          <w:rFonts w:ascii="Calibri" w:cs="Calibri" w:eastAsia="Calibri" w:hAnsi="Calibri"/>
          <w:b w:val="1"/>
          <w:i w:val="1"/>
          <w:highlight w:val="white"/>
          <w:rtl w:val="0"/>
        </w:rPr>
        <w:t xml:space="preserve">UN Sustainable Development Goals (SDGs)</w:t>
      </w:r>
      <w:r w:rsidDel="00000000" w:rsidR="00000000" w:rsidRPr="00000000">
        <w:rPr>
          <w:rFonts w:ascii="Calibri" w:cs="Calibri" w:eastAsia="Calibri" w:hAnsi="Calibri"/>
          <w:i w:val="1"/>
          <w:highlight w:val="white"/>
          <w:rtl w:val="0"/>
        </w:rPr>
        <w:t xml:space="preserve"> (An explanation of how the Group and its activities will contribute to the United Nations’ Sustainable Development Goals (SDGs).  See </w:t>
      </w:r>
      <w:hyperlink r:id="rId6">
        <w:r w:rsidDel="00000000" w:rsidR="00000000" w:rsidRPr="00000000">
          <w:rPr>
            <w:rFonts w:ascii="Calibri" w:cs="Calibri" w:eastAsia="Calibri" w:hAnsi="Calibri"/>
            <w:i w:val="1"/>
            <w:color w:val="1155cc"/>
            <w:highlight w:val="white"/>
            <w:u w:val="single"/>
            <w:rtl w:val="0"/>
          </w:rPr>
          <w:t xml:space="preserve">here</w:t>
        </w:r>
      </w:hyperlink>
      <w:r w:rsidDel="00000000" w:rsidR="00000000" w:rsidRPr="00000000">
        <w:rPr>
          <w:rFonts w:ascii="Calibri" w:cs="Calibri" w:eastAsia="Calibri" w:hAnsi="Calibri"/>
          <w:i w:val="1"/>
          <w:highlight w:val="white"/>
          <w:rtl w:val="0"/>
        </w:rPr>
        <w:t xml:space="preserve"> for a list of the 17 goals and please specify which goals, if any, are relevant to this Group’s work.</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25">
      <w:pPr>
        <w:spacing w:after="240" w:before="240" w:lineRule="auto"/>
        <w:rPr>
          <w:rFonts w:ascii="Times New Roman" w:cs="Times New Roman" w:eastAsia="Times New Roman" w:hAnsi="Times New Roman"/>
          <w:b w:val="1"/>
          <w:i w:val="1"/>
        </w:rPr>
      </w:pPr>
      <w:r w:rsidDel="00000000" w:rsidR="00000000" w:rsidRPr="00000000">
        <w:rPr>
          <w:sz w:val="20"/>
          <w:szCs w:val="20"/>
          <w:rtl w:val="0"/>
        </w:rPr>
        <w:t xml:space="preserve">The work of the National PID Strategies IG could potentially contribute across all or many of the </w:t>
      </w:r>
      <w:r w:rsidDel="00000000" w:rsidR="00000000" w:rsidRPr="00000000">
        <w:rPr>
          <w:sz w:val="20"/>
          <w:szCs w:val="20"/>
          <w:highlight w:val="white"/>
          <w:rtl w:val="0"/>
        </w:rPr>
        <w:t xml:space="preserve">United Nations’ Sustainable Development Goals: they improve the policy and infrastructure environment needed to support FAIR research; they provide linking between research entities and outputs through PIDs; they enable better tracking of the impact and translation of research; and they reduce the administrative burden on researchers, freeing them up to spend more time on research. These improvements support research and that can in turn contribute to the SDGs.</w:t>
      </w: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Outcomes</w:t>
      </w:r>
      <w:r w:rsidDel="00000000" w:rsidR="00000000" w:rsidRPr="00000000">
        <w:rPr>
          <w:rFonts w:ascii="Times New Roman" w:cs="Times New Roman" w:eastAsia="Times New Roman" w:hAnsi="Times New Roman"/>
          <w:i w:val="1"/>
          <w:rtl w:val="0"/>
        </w:rPr>
        <w:t xml:space="preserve"> (Discuss what the IG intends to accomplish.  Include examples of WG topics or supporting IG-level outputs that might lead to WGs or CoPs later on.):</w:t>
      </w:r>
    </w:p>
    <w:p w:rsidR="00000000" w:rsidDel="00000000" w:rsidP="00000000" w:rsidRDefault="00000000" w:rsidRPr="00000000" w14:paraId="00000027">
      <w:pPr>
        <w:numPr>
          <w:ilvl w:val="0"/>
          <w:numId w:val="5"/>
        </w:numPr>
        <w:ind w:left="720" w:hanging="360"/>
        <w:rPr>
          <w:sz w:val="20"/>
          <w:szCs w:val="20"/>
        </w:rPr>
      </w:pPr>
      <w:r w:rsidDel="00000000" w:rsidR="00000000" w:rsidRPr="00000000">
        <w:rPr>
          <w:sz w:val="20"/>
          <w:szCs w:val="20"/>
          <w:rtl w:val="0"/>
        </w:rPr>
        <w:t xml:space="preserve">Information exchange between those developing and/or delivering national PID strategies via RDA Plenary sessions and meetings between Plenaries</w:t>
      </w:r>
    </w:p>
    <w:p w:rsidR="00000000" w:rsidDel="00000000" w:rsidP="00000000" w:rsidRDefault="00000000" w:rsidRPr="00000000" w14:paraId="00000028">
      <w:pPr>
        <w:numPr>
          <w:ilvl w:val="0"/>
          <w:numId w:val="5"/>
        </w:numPr>
        <w:ind w:left="720" w:hanging="360"/>
        <w:rPr>
          <w:sz w:val="20"/>
          <w:szCs w:val="20"/>
        </w:rPr>
      </w:pPr>
      <w:r w:rsidDel="00000000" w:rsidR="00000000" w:rsidRPr="00000000">
        <w:rPr>
          <w:sz w:val="20"/>
          <w:szCs w:val="20"/>
          <w:rtl w:val="0"/>
        </w:rPr>
        <w:t xml:space="preserve">Deeper dive engagement between developers of national PID strategies and international PID providers such as ORCID, DataCite and CrossRef</w:t>
      </w:r>
    </w:p>
    <w:p w:rsidR="00000000" w:rsidDel="00000000" w:rsidP="00000000" w:rsidRDefault="00000000" w:rsidRPr="00000000" w14:paraId="00000029">
      <w:pPr>
        <w:numPr>
          <w:ilvl w:val="0"/>
          <w:numId w:val="5"/>
        </w:numPr>
        <w:ind w:left="720" w:hanging="360"/>
        <w:rPr>
          <w:sz w:val="20"/>
          <w:szCs w:val="20"/>
        </w:rPr>
      </w:pPr>
      <w:r w:rsidDel="00000000" w:rsidR="00000000" w:rsidRPr="00000000">
        <w:rPr>
          <w:sz w:val="20"/>
          <w:szCs w:val="20"/>
          <w:rtl w:val="0"/>
        </w:rPr>
        <w:t xml:space="preserve">Collaborative development of the value proposition of national PID strategies overall as well as its component parts (such as grant identifiers, person identifiers, organisation identifiers) that can be reused/adapted by the community. </w:t>
      </w:r>
    </w:p>
    <w:p w:rsidR="00000000" w:rsidDel="00000000" w:rsidP="00000000" w:rsidRDefault="00000000" w:rsidRPr="00000000" w14:paraId="0000002A">
      <w:pPr>
        <w:numPr>
          <w:ilvl w:val="0"/>
          <w:numId w:val="5"/>
        </w:numPr>
        <w:ind w:left="720" w:hanging="360"/>
        <w:rPr>
          <w:sz w:val="20"/>
          <w:szCs w:val="20"/>
        </w:rPr>
      </w:pPr>
      <w:r w:rsidDel="00000000" w:rsidR="00000000" w:rsidRPr="00000000">
        <w:rPr>
          <w:sz w:val="20"/>
          <w:szCs w:val="20"/>
          <w:rtl w:val="0"/>
        </w:rPr>
        <w:t xml:space="preserve">New and updated use cases </w:t>
      </w:r>
    </w:p>
    <w:p w:rsidR="00000000" w:rsidDel="00000000" w:rsidP="00000000" w:rsidRDefault="00000000" w:rsidRPr="00000000" w14:paraId="0000002B">
      <w:pPr>
        <w:numPr>
          <w:ilvl w:val="0"/>
          <w:numId w:val="5"/>
        </w:numPr>
        <w:ind w:left="720" w:hanging="360"/>
        <w:rPr>
          <w:sz w:val="20"/>
          <w:szCs w:val="20"/>
        </w:rPr>
      </w:pPr>
      <w:r w:rsidDel="00000000" w:rsidR="00000000" w:rsidRPr="00000000">
        <w:rPr>
          <w:sz w:val="20"/>
          <w:szCs w:val="20"/>
          <w:rtl w:val="0"/>
        </w:rPr>
        <w:t xml:space="preserve">Maintenance of the comparison guide and checklist produced by the National PID Strategies WG</w:t>
      </w:r>
    </w:p>
    <w:p w:rsidR="00000000" w:rsidDel="00000000" w:rsidP="00000000" w:rsidRDefault="00000000" w:rsidRPr="00000000" w14:paraId="0000002C">
      <w:pPr>
        <w:numPr>
          <w:ilvl w:val="0"/>
          <w:numId w:val="5"/>
        </w:numPr>
        <w:ind w:left="720" w:hanging="360"/>
        <w:rPr>
          <w:sz w:val="20"/>
          <w:szCs w:val="20"/>
        </w:rPr>
      </w:pPr>
      <w:r w:rsidDel="00000000" w:rsidR="00000000" w:rsidRPr="00000000">
        <w:rPr>
          <w:sz w:val="20"/>
          <w:szCs w:val="20"/>
          <w:rtl w:val="0"/>
        </w:rPr>
        <w:t xml:space="preserve">Exploration of possible joint initiatives/projects with the Working with PIDs in Tools IG </w:t>
      </w: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Mechanism</w:t>
      </w:r>
      <w:r w:rsidDel="00000000" w:rsidR="00000000" w:rsidRPr="00000000">
        <w:rPr>
          <w:rFonts w:ascii="Times New Roman" w:cs="Times New Roman" w:eastAsia="Times New Roman" w:hAnsi="Times New Roman"/>
          <w:i w:val="1"/>
          <w:rtl w:val="0"/>
        </w:rPr>
        <w:t xml:space="preserve"> (Describe how often your group will meet and how will you maintain momentum between Plenaries.):</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t xml:space="preserve">The IG will meet at Plenaries and between plenaries via IG meetings to share/present/discuss case studies and other topics of interest to IG members. We expect momentum will be maintained through activities such as collaborative development of national PID strategy value proposition as well as the collection and sharing of use cases.</w:t>
      </w: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Timeline</w:t>
      </w:r>
      <w:r w:rsidDel="00000000" w:rsidR="00000000" w:rsidRPr="00000000">
        <w:rPr>
          <w:rFonts w:ascii="Times New Roman" w:cs="Times New Roman" w:eastAsia="Times New Roman" w:hAnsi="Times New Roman"/>
          <w:i w:val="1"/>
          <w:rtl w:val="0"/>
        </w:rPr>
        <w:t xml:space="preserve"> (Describe draft milestones and goals for the first 12 months):</w:t>
      </w:r>
    </w:p>
    <w:p w:rsidR="00000000" w:rsidDel="00000000" w:rsidP="00000000" w:rsidRDefault="00000000" w:rsidRPr="00000000" w14:paraId="00000030">
      <w:pPr>
        <w:spacing w:after="240" w:before="240" w:lineRule="auto"/>
        <w:rPr>
          <w:b w:val="1"/>
          <w:sz w:val="20"/>
          <w:szCs w:val="20"/>
        </w:rPr>
      </w:pPr>
      <w:r w:rsidDel="00000000" w:rsidR="00000000" w:rsidRPr="00000000">
        <w:rPr>
          <w:b w:val="1"/>
          <w:sz w:val="20"/>
          <w:szCs w:val="20"/>
          <w:rtl w:val="0"/>
        </w:rPr>
        <w:t xml:space="preserve">Goals:</w:t>
      </w:r>
    </w:p>
    <w:p w:rsidR="00000000" w:rsidDel="00000000" w:rsidP="00000000" w:rsidRDefault="00000000" w:rsidRPr="00000000" w14:paraId="00000031">
      <w:pPr>
        <w:numPr>
          <w:ilvl w:val="0"/>
          <w:numId w:val="5"/>
        </w:numPr>
        <w:ind w:left="720" w:hanging="360"/>
        <w:rPr>
          <w:sz w:val="20"/>
          <w:szCs w:val="20"/>
        </w:rPr>
      </w:pPr>
      <w:r w:rsidDel="00000000" w:rsidR="00000000" w:rsidRPr="00000000">
        <w:rPr>
          <w:sz w:val="20"/>
          <w:szCs w:val="20"/>
          <w:rtl w:val="0"/>
        </w:rPr>
        <w:t xml:space="preserve">Facilitate information exchange between those developing and/or delivering national PID strategies via RDA Plenary sessions and meetings between Plenaries</w:t>
      </w:r>
    </w:p>
    <w:p w:rsidR="00000000" w:rsidDel="00000000" w:rsidP="00000000" w:rsidRDefault="00000000" w:rsidRPr="00000000" w14:paraId="00000032">
      <w:pPr>
        <w:numPr>
          <w:ilvl w:val="0"/>
          <w:numId w:val="5"/>
        </w:numPr>
        <w:ind w:left="720" w:hanging="360"/>
        <w:rPr>
          <w:sz w:val="20"/>
          <w:szCs w:val="20"/>
        </w:rPr>
      </w:pPr>
      <w:r w:rsidDel="00000000" w:rsidR="00000000" w:rsidRPr="00000000">
        <w:rPr>
          <w:sz w:val="20"/>
          <w:szCs w:val="20"/>
          <w:rtl w:val="0"/>
        </w:rPr>
        <w:t xml:space="preserve">Deeper dive engagement between developers of national PID strategies and international PID providers such as ORCID, DataCite and CrossRef</w:t>
      </w:r>
    </w:p>
    <w:p w:rsidR="00000000" w:rsidDel="00000000" w:rsidP="00000000" w:rsidRDefault="00000000" w:rsidRPr="00000000" w14:paraId="00000033">
      <w:pPr>
        <w:numPr>
          <w:ilvl w:val="0"/>
          <w:numId w:val="5"/>
        </w:numPr>
        <w:ind w:left="720" w:hanging="360"/>
        <w:rPr>
          <w:sz w:val="20"/>
          <w:szCs w:val="20"/>
        </w:rPr>
      </w:pPr>
      <w:r w:rsidDel="00000000" w:rsidR="00000000" w:rsidRPr="00000000">
        <w:rPr>
          <w:sz w:val="20"/>
          <w:szCs w:val="20"/>
          <w:rtl w:val="0"/>
        </w:rPr>
        <w:t xml:space="preserve">Collaboratively develop the value proposition for national PID strategies overall as well as its component parts (such as grant identifiers, person identifiers, organisation identifiers) that can be reused/adapted by the community</w:t>
      </w:r>
    </w:p>
    <w:p w:rsidR="00000000" w:rsidDel="00000000" w:rsidP="00000000" w:rsidRDefault="00000000" w:rsidRPr="00000000" w14:paraId="00000034">
      <w:pPr>
        <w:numPr>
          <w:ilvl w:val="0"/>
          <w:numId w:val="5"/>
        </w:numPr>
        <w:ind w:left="720" w:hanging="360"/>
        <w:rPr>
          <w:sz w:val="20"/>
          <w:szCs w:val="20"/>
        </w:rPr>
      </w:pPr>
      <w:r w:rsidDel="00000000" w:rsidR="00000000" w:rsidRPr="00000000">
        <w:rPr>
          <w:sz w:val="20"/>
          <w:szCs w:val="20"/>
          <w:rtl w:val="0"/>
        </w:rPr>
        <w:t xml:space="preserve">Collect and share new and updated use cases </w:t>
      </w:r>
    </w:p>
    <w:p w:rsidR="00000000" w:rsidDel="00000000" w:rsidP="00000000" w:rsidRDefault="00000000" w:rsidRPr="00000000" w14:paraId="00000035">
      <w:pPr>
        <w:numPr>
          <w:ilvl w:val="0"/>
          <w:numId w:val="5"/>
        </w:numPr>
        <w:ind w:left="720" w:hanging="360"/>
        <w:rPr>
          <w:sz w:val="20"/>
          <w:szCs w:val="20"/>
        </w:rPr>
      </w:pPr>
      <w:r w:rsidDel="00000000" w:rsidR="00000000" w:rsidRPr="00000000">
        <w:rPr>
          <w:sz w:val="20"/>
          <w:szCs w:val="20"/>
          <w:rtl w:val="0"/>
        </w:rPr>
        <w:t xml:space="preserve">Maintain the comparison guide and checklist produced by the National PID Strategies WG</w:t>
      </w:r>
    </w:p>
    <w:p w:rsidR="00000000" w:rsidDel="00000000" w:rsidP="00000000" w:rsidRDefault="00000000" w:rsidRPr="00000000" w14:paraId="00000036">
      <w:pPr>
        <w:numPr>
          <w:ilvl w:val="0"/>
          <w:numId w:val="5"/>
        </w:numPr>
        <w:ind w:left="720" w:hanging="360"/>
        <w:rPr>
          <w:sz w:val="20"/>
          <w:szCs w:val="20"/>
        </w:rPr>
      </w:pPr>
      <w:r w:rsidDel="00000000" w:rsidR="00000000" w:rsidRPr="00000000">
        <w:rPr>
          <w:sz w:val="20"/>
          <w:szCs w:val="20"/>
          <w:rtl w:val="0"/>
        </w:rPr>
        <w:t xml:space="preserve">Explore possible joint initiatives/projects with the Working with PIDs in Tools IG </w:t>
      </w:r>
      <w:r w:rsidDel="00000000" w:rsidR="00000000" w:rsidRPr="00000000">
        <w:rPr>
          <w:rtl w:val="0"/>
        </w:rPr>
      </w:r>
    </w:p>
    <w:p w:rsidR="00000000" w:rsidDel="00000000" w:rsidP="00000000" w:rsidRDefault="00000000" w:rsidRPr="00000000" w14:paraId="00000037">
      <w:pPr>
        <w:spacing w:after="240" w:before="240" w:lineRule="auto"/>
        <w:rPr>
          <w:b w:val="1"/>
          <w:sz w:val="20"/>
          <w:szCs w:val="20"/>
        </w:rPr>
      </w:pPr>
      <w:r w:rsidDel="00000000" w:rsidR="00000000" w:rsidRPr="00000000">
        <w:rPr>
          <w:b w:val="1"/>
          <w:sz w:val="20"/>
          <w:szCs w:val="20"/>
          <w:rtl w:val="0"/>
        </w:rPr>
        <w:t xml:space="preserve">Milestones:</w:t>
      </w:r>
    </w:p>
    <w:p w:rsidR="00000000" w:rsidDel="00000000" w:rsidP="00000000" w:rsidRDefault="00000000" w:rsidRPr="00000000" w14:paraId="00000038">
      <w:pPr>
        <w:numPr>
          <w:ilvl w:val="0"/>
          <w:numId w:val="3"/>
        </w:numPr>
        <w:spacing w:after="0" w:afterAutospacing="0" w:before="240" w:lineRule="auto"/>
        <w:ind w:left="720" w:hanging="360"/>
        <w:rPr>
          <w:sz w:val="20"/>
          <w:szCs w:val="20"/>
        </w:rPr>
      </w:pPr>
      <w:r w:rsidDel="00000000" w:rsidR="00000000" w:rsidRPr="00000000">
        <w:rPr>
          <w:sz w:val="20"/>
          <w:szCs w:val="20"/>
          <w:rtl w:val="0"/>
        </w:rPr>
        <w:t xml:space="preserve">IG session at the next two Plenary meetings</w:t>
      </w:r>
    </w:p>
    <w:p w:rsidR="00000000" w:rsidDel="00000000" w:rsidP="00000000" w:rsidRDefault="00000000" w:rsidRPr="00000000" w14:paraId="00000039">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Deep dive topical discussion: engagement between national PID strategies and PID providers</w:t>
      </w:r>
    </w:p>
    <w:p w:rsidR="00000000" w:rsidDel="00000000" w:rsidP="00000000" w:rsidRDefault="00000000" w:rsidRPr="00000000" w14:paraId="0000003A">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A document that outlines the value proposition of national PID strategies overall as well as at least two of its component parts</w:t>
      </w:r>
    </w:p>
    <w:p w:rsidR="00000000" w:rsidDel="00000000" w:rsidP="00000000" w:rsidRDefault="00000000" w:rsidRPr="00000000" w14:paraId="0000003B">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New and updated use cases collected and shared</w:t>
      </w:r>
    </w:p>
    <w:p w:rsidR="00000000" w:rsidDel="00000000" w:rsidP="00000000" w:rsidRDefault="00000000" w:rsidRPr="00000000" w14:paraId="0000003C">
      <w:pPr>
        <w:numPr>
          <w:ilvl w:val="0"/>
          <w:numId w:val="3"/>
        </w:numPr>
        <w:spacing w:after="240" w:before="0" w:beforeAutospacing="0" w:lineRule="auto"/>
        <w:ind w:left="720" w:hanging="360"/>
        <w:rPr>
          <w:sz w:val="20"/>
          <w:szCs w:val="20"/>
          <w:u w:val="none"/>
        </w:rPr>
      </w:pPr>
      <w:r w:rsidDel="00000000" w:rsidR="00000000" w:rsidRPr="00000000">
        <w:rPr>
          <w:sz w:val="20"/>
          <w:szCs w:val="20"/>
          <w:rtl w:val="0"/>
        </w:rPr>
        <w:t xml:space="preserve">Any updates required for the comparison guide and checklist</w:t>
      </w:r>
      <w:r w:rsidDel="00000000" w:rsidR="00000000" w:rsidRPr="00000000">
        <w:rPr>
          <w:rtl w:val="0"/>
        </w:rPr>
      </w:r>
    </w:p>
    <w:p w:rsidR="00000000" w:rsidDel="00000000" w:rsidP="00000000" w:rsidRDefault="00000000" w:rsidRPr="00000000" w14:paraId="0000003D">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Potential Group Members</w:t>
      </w:r>
      <w:r w:rsidDel="00000000" w:rsidR="00000000" w:rsidRPr="00000000">
        <w:rPr>
          <w:rFonts w:ascii="Times New Roman" w:cs="Times New Roman" w:eastAsia="Times New Roman" w:hAnsi="Times New Roman"/>
          <w:i w:val="1"/>
          <w:rtl w:val="0"/>
        </w:rPr>
        <w:t xml:space="preserve"> (Include proposed chairs/initial leadership and all members who have expressed interest):</w:t>
      </w:r>
    </w:p>
    <w:p w:rsidR="00000000" w:rsidDel="00000000" w:rsidP="00000000" w:rsidRDefault="00000000" w:rsidRPr="00000000" w14:paraId="0000003E">
      <w:pPr>
        <w:spacing w:after="240" w:before="240" w:lineRule="auto"/>
        <w:rPr>
          <w:sz w:val="20"/>
          <w:szCs w:val="20"/>
        </w:rPr>
      </w:pPr>
      <w:r w:rsidDel="00000000" w:rsidR="00000000" w:rsidRPr="00000000">
        <w:rPr>
          <w:sz w:val="20"/>
          <w:szCs w:val="20"/>
          <w:rtl w:val="0"/>
        </w:rPr>
        <w:t xml:space="preserve">At RDA P20 in Gothenburg, the National PID Strategies WG delivered a session to a packed room and engaged online participants. During a facilitated discussion about the future of the WG, members of the WG voted unanimously ‘yes’ to transitioning from a WG to an IG. The WG now has 71 members. In addition to the four co-chairs listed below (who want to continue as co-chairs from WG to IG), we have an additional two people wishing to be co-chair (one from Czech Republic, one from Canada). The four IG</w:t>
      </w:r>
      <w:r w:rsidDel="00000000" w:rsidR="00000000" w:rsidRPr="00000000">
        <w:rPr>
          <w:sz w:val="20"/>
          <w:szCs w:val="20"/>
          <w:rtl w:val="0"/>
        </w:rPr>
        <w:t xml:space="preserve"> proposed chairs are:</w:t>
      </w:r>
    </w:p>
    <w:tbl>
      <w:tblPr>
        <w:tblStyle w:val="Table1"/>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1395"/>
        <w:gridCol w:w="3000"/>
        <w:gridCol w:w="2625"/>
        <w:tblGridChange w:id="0">
          <w:tblGrid>
            <w:gridCol w:w="1650"/>
            <w:gridCol w:w="1395"/>
            <w:gridCol w:w="3000"/>
            <w:gridCol w:w="2625"/>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3">
            <w:pPr>
              <w:spacing w:after="240" w:before="240" w:lineRule="auto"/>
              <w:rPr>
                <w:sz w:val="20"/>
                <w:szCs w:val="20"/>
              </w:rPr>
            </w:pPr>
            <w:r w:rsidDel="00000000" w:rsidR="00000000" w:rsidRPr="00000000">
              <w:rPr>
                <w:sz w:val="20"/>
                <w:szCs w:val="20"/>
                <w:rtl w:val="0"/>
              </w:rPr>
              <w:t xml:space="preserve">Natasha</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4">
            <w:pPr>
              <w:spacing w:after="240" w:before="240" w:lineRule="auto"/>
              <w:rPr>
                <w:sz w:val="20"/>
                <w:szCs w:val="20"/>
              </w:rPr>
            </w:pPr>
            <w:r w:rsidDel="00000000" w:rsidR="00000000" w:rsidRPr="00000000">
              <w:rPr>
                <w:sz w:val="20"/>
                <w:szCs w:val="20"/>
                <w:rtl w:val="0"/>
              </w:rPr>
              <w:t xml:space="preserve">Simons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5">
            <w:pPr>
              <w:spacing w:after="240" w:before="240" w:lineRule="auto"/>
              <w:rPr>
                <w:sz w:val="20"/>
                <w:szCs w:val="20"/>
              </w:rPr>
            </w:pPr>
            <w:r w:rsidDel="00000000" w:rsidR="00000000" w:rsidRPr="00000000">
              <w:rPr>
                <w:sz w:val="20"/>
                <w:szCs w:val="20"/>
                <w:rtl w:val="0"/>
              </w:rPr>
              <w:t xml:space="preserve">natasha.simons@ardc.edu.au</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6">
            <w:pPr>
              <w:spacing w:after="240" w:before="240" w:lineRule="auto"/>
              <w:rPr>
                <w:sz w:val="20"/>
                <w:szCs w:val="20"/>
              </w:rPr>
            </w:pPr>
            <w:r w:rsidDel="00000000" w:rsidR="00000000" w:rsidRPr="00000000">
              <w:rPr>
                <w:sz w:val="20"/>
                <w:szCs w:val="20"/>
                <w:rtl w:val="0"/>
              </w:rPr>
              <w:t xml:space="preserve">Director, National Coordination,</w:t>
            </w:r>
            <w:r w:rsidDel="00000000" w:rsidR="00000000" w:rsidRPr="00000000">
              <w:rPr>
                <w:sz w:val="20"/>
                <w:szCs w:val="20"/>
                <w:rtl w:val="0"/>
              </w:rPr>
              <w:t xml:space="preserve"> Australian Research Data Commons</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7">
            <w:pPr>
              <w:spacing w:after="240" w:before="240" w:lineRule="auto"/>
              <w:rPr>
                <w:sz w:val="20"/>
                <w:szCs w:val="20"/>
              </w:rPr>
            </w:pPr>
            <w:r w:rsidDel="00000000" w:rsidR="00000000" w:rsidRPr="00000000">
              <w:rPr>
                <w:sz w:val="20"/>
                <w:szCs w:val="20"/>
                <w:rtl w:val="0"/>
              </w:rPr>
              <w:t xml:space="preserve">Christopher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8">
            <w:pPr>
              <w:spacing w:after="240" w:before="240" w:lineRule="auto"/>
              <w:rPr>
                <w:sz w:val="20"/>
                <w:szCs w:val="20"/>
              </w:rPr>
            </w:pPr>
            <w:r w:rsidDel="00000000" w:rsidR="00000000" w:rsidRPr="00000000">
              <w:rPr>
                <w:sz w:val="20"/>
                <w:szCs w:val="20"/>
                <w:rtl w:val="0"/>
              </w:rPr>
              <w:t xml:space="preserve">Brown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9">
            <w:pPr>
              <w:spacing w:after="240" w:before="240" w:lineRule="auto"/>
              <w:rPr>
                <w:sz w:val="20"/>
                <w:szCs w:val="20"/>
              </w:rPr>
            </w:pPr>
            <w:r w:rsidDel="00000000" w:rsidR="00000000" w:rsidRPr="00000000">
              <w:rPr>
                <w:sz w:val="20"/>
                <w:szCs w:val="20"/>
                <w:rtl w:val="0"/>
              </w:rPr>
              <w:t xml:space="preserve">christopher.brown@jisc.ac.uk</w:t>
            </w: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A">
            <w:pPr>
              <w:spacing w:after="240" w:before="240" w:lineRule="auto"/>
              <w:rPr>
                <w:sz w:val="20"/>
                <w:szCs w:val="20"/>
              </w:rPr>
            </w:pPr>
            <w:r w:rsidDel="00000000" w:rsidR="00000000" w:rsidRPr="00000000">
              <w:rPr>
                <w:sz w:val="20"/>
                <w:szCs w:val="20"/>
                <w:rtl w:val="0"/>
              </w:rPr>
              <w:t xml:space="preserve">Product Manager, Jisc</w:t>
            </w:r>
            <w:r w:rsidDel="00000000" w:rsidR="00000000" w:rsidRPr="00000000">
              <w:rPr>
                <w:sz w:val="20"/>
                <w:szCs w:val="20"/>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B">
            <w:pPr>
              <w:spacing w:after="240" w:before="240" w:lineRule="auto"/>
              <w:rPr>
                <w:sz w:val="20"/>
                <w:szCs w:val="20"/>
              </w:rPr>
            </w:pPr>
            <w:r w:rsidDel="00000000" w:rsidR="00000000" w:rsidRPr="00000000">
              <w:rPr>
                <w:sz w:val="20"/>
                <w:szCs w:val="20"/>
                <w:rtl w:val="0"/>
              </w:rPr>
              <w:t xml:space="preserve">Daniel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C">
            <w:pPr>
              <w:spacing w:after="240" w:before="240" w:lineRule="auto"/>
              <w:rPr>
                <w:sz w:val="20"/>
                <w:szCs w:val="20"/>
              </w:rPr>
            </w:pPr>
            <w:r w:rsidDel="00000000" w:rsidR="00000000" w:rsidRPr="00000000">
              <w:rPr>
                <w:sz w:val="20"/>
                <w:szCs w:val="20"/>
                <w:rtl w:val="0"/>
              </w:rPr>
              <w:t xml:space="preserve">Bangert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D">
            <w:pPr>
              <w:spacing w:after="240" w:before="240" w:lineRule="auto"/>
              <w:rPr>
                <w:sz w:val="20"/>
                <w:szCs w:val="20"/>
              </w:rPr>
            </w:pPr>
            <w:r w:rsidDel="00000000" w:rsidR="00000000" w:rsidRPr="00000000">
              <w:rPr>
                <w:sz w:val="20"/>
                <w:szCs w:val="20"/>
                <w:rtl w:val="0"/>
              </w:rPr>
              <w:t xml:space="preserve">d.bangert@ria.ie </w:t>
            </w: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E">
            <w:pPr>
              <w:spacing w:after="240" w:before="240" w:lineRule="auto"/>
              <w:rPr>
                <w:sz w:val="20"/>
                <w:szCs w:val="20"/>
              </w:rPr>
            </w:pPr>
            <w:r w:rsidDel="00000000" w:rsidR="00000000" w:rsidRPr="00000000">
              <w:rPr>
                <w:sz w:val="20"/>
                <w:szCs w:val="20"/>
                <w:rtl w:val="0"/>
              </w:rPr>
              <w:t xml:space="preserve">National Open Research Coordinator, Ireland (DRI, RIA)</w:t>
            </w:r>
            <w:r w:rsidDel="00000000" w:rsidR="00000000" w:rsidRPr="00000000">
              <w:rPr>
                <w:sz w:val="20"/>
                <w:szCs w:val="20"/>
                <w:rtl w:val="0"/>
              </w:rPr>
              <w:t xml:space="preserve">     </w:t>
            </w:r>
          </w:p>
        </w:tc>
      </w:tr>
      <w:tr>
        <w:trPr>
          <w:cantSplit w:val="0"/>
          <w:trHeight w:val="330" w:hRule="atLeast"/>
          <w:tblHeader w:val="0"/>
        </w:trPr>
        <w:tc>
          <w:tcPr>
            <w:tcBorders>
              <w:top w:color="000000" w:space="0" w:sz="0" w:val="nil"/>
              <w:left w:color="000000" w:space="0" w:sz="8" w:val="single"/>
              <w:bottom w:color="000000" w:space="0" w:sz="12"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4F">
            <w:pPr>
              <w:spacing w:after="240" w:before="240" w:lineRule="auto"/>
              <w:rPr>
                <w:sz w:val="20"/>
                <w:szCs w:val="20"/>
              </w:rPr>
            </w:pPr>
            <w:r w:rsidDel="00000000" w:rsidR="00000000" w:rsidRPr="00000000">
              <w:rPr>
                <w:sz w:val="20"/>
                <w:szCs w:val="20"/>
                <w:rtl w:val="0"/>
              </w:rPr>
              <w:t xml:space="preserve">Shawna </w:t>
            </w:r>
          </w:p>
        </w:tc>
        <w:tc>
          <w:tcPr>
            <w:tcBorders>
              <w:top w:color="000000" w:space="0" w:sz="0" w:val="nil"/>
              <w:left w:color="000000" w:space="0" w:sz="0" w:val="nil"/>
              <w:bottom w:color="000000" w:space="0" w:sz="12"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50">
            <w:pPr>
              <w:spacing w:after="240" w:before="240" w:lineRule="auto"/>
              <w:rPr>
                <w:sz w:val="20"/>
                <w:szCs w:val="20"/>
              </w:rPr>
            </w:pPr>
            <w:r w:rsidDel="00000000" w:rsidR="00000000" w:rsidRPr="00000000">
              <w:rPr>
                <w:sz w:val="20"/>
                <w:szCs w:val="20"/>
                <w:rtl w:val="0"/>
              </w:rPr>
              <w:t xml:space="preserve">Sadler</w:t>
            </w:r>
          </w:p>
        </w:tc>
        <w:tc>
          <w:tcPr>
            <w:tcBorders>
              <w:top w:color="000000" w:space="0" w:sz="0" w:val="nil"/>
              <w:left w:color="000000" w:space="0" w:sz="0" w:val="nil"/>
              <w:bottom w:color="000026" w:space="0" w:sz="12"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51">
            <w:pPr>
              <w:spacing w:after="240" w:before="240" w:lineRule="auto"/>
              <w:rPr>
                <w:sz w:val="20"/>
                <w:szCs w:val="20"/>
              </w:rPr>
            </w:pPr>
            <w:r w:rsidDel="00000000" w:rsidR="00000000" w:rsidRPr="00000000">
              <w:rPr>
                <w:sz w:val="20"/>
                <w:szCs w:val="20"/>
                <w:rtl w:val="0"/>
              </w:rPr>
              <w:t xml:space="preserve">     s.sadler@orcid.org</w:t>
            </w:r>
          </w:p>
        </w:tc>
        <w:tc>
          <w:tcPr>
            <w:tcBorders>
              <w:top w:color="000000" w:space="0" w:sz="0" w:val="nil"/>
              <w:left w:color="000000" w:space="0" w:sz="0" w:val="nil"/>
              <w:bottom w:color="000000" w:space="0" w:sz="12"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52">
            <w:pPr>
              <w:spacing w:after="240" w:before="240" w:lineRule="auto"/>
              <w:rPr>
                <w:sz w:val="20"/>
                <w:szCs w:val="20"/>
              </w:rPr>
            </w:pPr>
            <w:r w:rsidDel="00000000" w:rsidR="00000000" w:rsidRPr="00000000">
              <w:rPr>
                <w:sz w:val="20"/>
                <w:szCs w:val="20"/>
                <w:rtl w:val="0"/>
              </w:rPr>
              <w:t xml:space="preserve">Engagement Manager, Outreach and Partnerships</w:t>
            </w:r>
          </w:p>
        </w:tc>
      </w:tr>
    </w:tbl>
    <w:p w:rsidR="00000000" w:rsidDel="00000000" w:rsidP="00000000" w:rsidRDefault="00000000" w:rsidRPr="00000000" w14:paraId="00000053">
      <w:pPr>
        <w:spacing w:after="240" w:before="240" w:lineRule="auto"/>
        <w:rPr>
          <w:sz w:val="20"/>
          <w:szCs w:val="20"/>
        </w:rPr>
      </w:pPr>
      <w:r w:rsidDel="00000000" w:rsidR="00000000" w:rsidRPr="00000000">
        <w:rPr>
          <w:rFonts w:ascii="Times New Roman" w:cs="Times New Roman" w:eastAsia="Times New Roman" w:hAnsi="Times New Roman"/>
          <w:color w:val="ffffff"/>
          <w:rtl w:val="0"/>
        </w:rPr>
        <w:t xml:space="preserve">  Add more lines as</w:t>
      </w: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Copyright Licence</w:t>
      </w:r>
    </w:p>
    <w:p w:rsidR="00000000" w:rsidDel="00000000" w:rsidP="00000000" w:rsidRDefault="00000000" w:rsidRPr="00000000" w14:paraId="00000055">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ensure the continued right to share, use and build upon the work produced by the RDA community through its various Groups, the RDA rightfully applies the following Licensing information:</w:t>
      </w:r>
    </w:p>
    <w:p w:rsidR="00000000" w:rsidDel="00000000" w:rsidP="00000000" w:rsidRDefault="00000000" w:rsidRPr="00000000" w14:paraId="000000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RDA Recommendations are under a Creative Commons Attribution 4.0 International (CC BY 4.0) and all authors, generators, contributors and users of RDA Recommendations are governed by these licensing regulations”.</w:t>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